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534991">
      <w:pPr>
        <w:jc w:val="center"/>
        <w:rPr>
          <w:rFonts w:ascii="Times New Roman" w:hAnsi="Times New Roman" w:eastAsia="Times New Roman" w:cs="Times New Roman"/>
          <w:color w:val="1A1A1A"/>
          <w:sz w:val="24"/>
          <w:szCs w:val="24"/>
          <w:shd w:val="clear" w:color="auto" w:fill="FFFFFF"/>
          <w:lang w:eastAsia="ru-RU"/>
        </w:rPr>
      </w:pPr>
    </w:p>
    <w:p w14:paraId="0D22CE4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eastAsia="Calibri" w:cs="Times New Roman"/>
          <w:color w:val="000000"/>
          <w:sz w:val="24"/>
          <w:szCs w:val="24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</w:rPr>
        <w:t>Муниципальное общеобразовательное учреждение</w:t>
      </w:r>
    </w:p>
    <w:p w14:paraId="023838E6">
      <w:pPr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114300" distR="114300">
            <wp:extent cx="5926455" cy="8155305"/>
            <wp:effectExtent l="0" t="0" r="17145" b="17145"/>
            <wp:docPr id="1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01D2AD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A0C640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CB478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F58A97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9BF5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Введение</w:t>
      </w:r>
    </w:p>
    <w:p w14:paraId="254A40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Анализ текущего состояния, описание ключевых рисков развития МОУ СОШ№ 5, с.Соломенское</w:t>
      </w:r>
    </w:p>
    <w:p w14:paraId="617570B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1.1.Общее описание и анализ текущего состояния образовательной организации. </w:t>
      </w:r>
    </w:p>
    <w:p w14:paraId="1DA24D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Муниципальное общеобразовательное учреждение «Средняя общеобразовательная школа№5»,с.Соломенское, Степновского муниципального округа Ставропольского  края (МОУ СОШ № 5, с.Соломенское) осуществляет своюдеятельностьвсоответствии с наличием лицензии на правоосуществления образовательной деятельности, срок действия – бессрочно. </w:t>
      </w:r>
    </w:p>
    <w:p w14:paraId="4E3489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нахождения (юридический адрес) организации в соответствии с Уставом: Ставропольский край, Степновский район,  с. Соломенское, пл.Административная, д.3.</w:t>
      </w:r>
    </w:p>
    <w:p w14:paraId="6D64CD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Реализуемые образовательные программы: </w:t>
      </w:r>
    </w:p>
    <w:p w14:paraId="24DCAC7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Основная образовательная программа начального общего образования (ООПНОО)  Основная образовательная программа основного общего образования (ООПООО)  Основная образовательная программа среднего общего образования (ООПСОО) </w:t>
      </w:r>
    </w:p>
    <w:p w14:paraId="093267B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Миссия школы: обеспечить полноценное развитие индивидуальных способностейкаждого обучающегося, продуктивное общение, психологический комфорт, получение школьниками образования, позволяющего успешно житьиреализовываться в социуме. Инструмент реализации миссии: </w:t>
      </w:r>
    </w:p>
    <w:p w14:paraId="1A42AB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системно-деятельностный, компетентностный подход в обучении и воспитании; </w:t>
      </w:r>
    </w:p>
    <w:p w14:paraId="122B5D2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индивидуализация обучения;</w:t>
      </w:r>
    </w:p>
    <w:p w14:paraId="49FD0E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– обеспечение комфортных условий учебной и внеурочной деятельности. </w:t>
      </w:r>
    </w:p>
    <w:p w14:paraId="20E3C0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школы: совершенствование образовательного пространства в соответствии с требованиями законодательства и с учётом потребностей социума, за счёт повышения предметной и методической компетентности педагогическихработников, повышения уровня учебной мотивации обучающихся. </w:t>
      </w:r>
    </w:p>
    <w:p w14:paraId="77A7A0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1. Создание к 2024 году системы непрерывного профессионального развитияироста профессиональной компетентности педагогических кадров, обеспечивающихповышение качества образования в образовательной организации, за счётповышения педагогического и профессионального мастерства, овладенияпрофессиональными компетенциями; совершенствования форм, методов исредствобучения; совершенствования педагогических технологий и внедрениясовременных технологий обучения. </w:t>
      </w:r>
    </w:p>
    <w:p w14:paraId="7E7EE9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Снижение доли обучающихся с рисками учебной неуспешности в 2023-2024году через повышение мотивации школьников к учебной деятельности, путёмсовершенствования форм, методов и средств обучения. </w:t>
      </w:r>
    </w:p>
    <w:p w14:paraId="298660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Выявление индивидуальных возможностей каждого обучающегося дляполучения хорошего образования позволяющего успешно жить и реализовыватьсяв социуме.</w:t>
      </w:r>
    </w:p>
    <w:p w14:paraId="5BC960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sz w:val="24"/>
          <w:szCs w:val="24"/>
        </w:rPr>
        <w:t>Анализ текущего состояния, описание ключевых рисков развития образовательной организации</w:t>
      </w:r>
    </w:p>
    <w:p w14:paraId="73C2DF9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F4AEB3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 Общее описание и анализ текущего состояния. Описание ключевых рисков развития образовательной организации</w:t>
      </w:r>
    </w:p>
    <w:p w14:paraId="2C6C33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2.1.1 Система образования МОУ СОШ № 5, с. Соломенское</w:t>
      </w:r>
    </w:p>
    <w:p w14:paraId="39160180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Кадровое обеспечение учебного процесса школы:</w:t>
      </w:r>
    </w:p>
    <w:p w14:paraId="5DED1F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Педагогический состав школы представлен 24 педагогами, средний возраст которых 51 год: 5 учителей пенсионного возраста, 2 учителя предпенсионного возраста.</w:t>
      </w:r>
    </w:p>
    <w:p w14:paraId="5FA6F68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Среди педагогов школы имеют звание «Почетный работник общего образования» 5 человек, 11 учителей школы имеют высшую квалификационную категорию (46%), 11 – соответствие занимаемой должности (46%), 2 педагога не имеют категории (8%).</w:t>
      </w:r>
    </w:p>
    <w:p w14:paraId="28D9C6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1 молодой педагог (4 %). 92% педагогических кадров школы имеют высшее педагогическое образование, 8% - среднее-профессиональное.</w:t>
      </w:r>
    </w:p>
    <w:p w14:paraId="6A9FFE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С 2021-2022 учебного года дважды произошла смена кадрового состава по   русскому языку, литературе, математике по объективным причинам, что в свою очередь влияет на успеваемость и качество знаний обучающихся. Но в целом, наблюдается стабильность численности педагогического коллектива.</w:t>
      </w:r>
    </w:p>
    <w:p w14:paraId="358CA413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9345" w:type="dxa"/>
        <w:tblCellSpacing w:w="0" w:type="dxa"/>
        <w:tblInd w:w="0" w:type="dxa"/>
        <w:tblLayout w:type="autofit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1794"/>
        <w:gridCol w:w="637"/>
        <w:gridCol w:w="616"/>
        <w:gridCol w:w="616"/>
        <w:gridCol w:w="731"/>
        <w:gridCol w:w="616"/>
        <w:gridCol w:w="616"/>
        <w:gridCol w:w="731"/>
        <w:gridCol w:w="639"/>
        <w:gridCol w:w="616"/>
        <w:gridCol w:w="595"/>
        <w:gridCol w:w="569"/>
        <w:gridCol w:w="569"/>
      </w:tblGrid>
      <w:tr w14:paraId="09C02DC0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1066" w:hRule="atLeast"/>
          <w:tblCellSpacing w:w="0" w:type="dxa"/>
        </w:trPr>
        <w:tc>
          <w:tcPr>
            <w:tcW w:w="179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151264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педработников</w:t>
            </w:r>
          </w:p>
        </w:tc>
        <w:tc>
          <w:tcPr>
            <w:tcW w:w="1875" w:type="dxa"/>
            <w:gridSpan w:val="3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28" w:type="dxa"/>
              <w:left w:w="0" w:type="dxa"/>
              <w:bottom w:w="28" w:type="dxa"/>
              <w:right w:w="108" w:type="dxa"/>
            </w:tcMar>
          </w:tcPr>
          <w:p w14:paraId="4AAB6C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2020/21 уч.год</w:t>
            </w:r>
          </w:p>
        </w:tc>
        <w:tc>
          <w:tcPr>
            <w:tcW w:w="1876" w:type="dxa"/>
            <w:gridSpan w:val="3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0234C7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2021/22 уч.год</w:t>
            </w:r>
          </w:p>
        </w:tc>
        <w:tc>
          <w:tcPr>
            <w:tcW w:w="1949" w:type="dxa"/>
            <w:gridSpan w:val="3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411EC5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2022/23 уч.год</w:t>
            </w:r>
          </w:p>
        </w:tc>
        <w:tc>
          <w:tcPr>
            <w:tcW w:w="1851" w:type="dxa"/>
            <w:gridSpan w:val="3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 w14:paraId="4FA5E3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2023/24 уч. год</w:t>
            </w:r>
          </w:p>
        </w:tc>
      </w:tr>
      <w:tr w14:paraId="3BA3BEF5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cantSplit/>
          <w:trHeight w:val="2644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BA6B8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  <w:textDirection w:val="btLr"/>
          </w:tcPr>
          <w:p w14:paraId="28E669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Высшее педаг. 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  <w:textDirection w:val="btLr"/>
          </w:tcPr>
          <w:p w14:paraId="311C34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Средн.спец.педаг.</w:t>
            </w:r>
          </w:p>
          <w:p w14:paraId="155DA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  <w:textDirection w:val="btLr"/>
          </w:tcPr>
          <w:p w14:paraId="13B80B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педаг.образования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  <w:textDirection w:val="btLr"/>
          </w:tcPr>
          <w:p w14:paraId="3DA5BA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Высш. педаг. образов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  <w:textDirection w:val="btLr"/>
          </w:tcPr>
          <w:p w14:paraId="1B7C7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Средн.спец.педаг.образ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  <w:textDirection w:val="btLr"/>
          </w:tcPr>
          <w:p w14:paraId="01ED659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педаг образования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  <w:textDirection w:val="btLr"/>
          </w:tcPr>
          <w:p w14:paraId="3C409A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Высшеепедаг образов</w:t>
            </w:r>
          </w:p>
        </w:tc>
        <w:tc>
          <w:tcPr>
            <w:tcW w:w="64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  <w:textDirection w:val="btLr"/>
          </w:tcPr>
          <w:p w14:paraId="3B2093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 спец. педаг образ</w:t>
            </w:r>
          </w:p>
          <w:p w14:paraId="2CA8ED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  <w:textDirection w:val="btLr"/>
          </w:tcPr>
          <w:p w14:paraId="1DD8F3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педагогич образов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extDirection w:val="btLr"/>
          </w:tcPr>
          <w:p w14:paraId="69CFA7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 педаг.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extDirection w:val="btLr"/>
          </w:tcPr>
          <w:p w14:paraId="541532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Средн.спец.педаг.</w:t>
            </w:r>
          </w:p>
          <w:p w14:paraId="3D2295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extDirection w:val="btLr"/>
          </w:tcPr>
          <w:p w14:paraId="1C9C22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педаг.образования</w:t>
            </w:r>
          </w:p>
        </w:tc>
      </w:tr>
      <w:tr w14:paraId="3175D499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54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8AD8F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25A02E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40879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6DBB9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E9FD5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ECA209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DB6A3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DB03A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1E502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8AE2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7E5E13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3FAE8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6E0F19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AAC8A53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54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911F7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0F8250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762EE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C01E7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E50C6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D8A9B5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ED49AE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D8E8E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403BD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DDEB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38E17D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74EA9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1816DC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6DE830D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68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6FCC2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64A11B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CC0A5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A1F16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339A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35735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B2C85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A9D1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4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C0AA1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CD2F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6DB4CD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1A1B96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332C5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3838EB3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68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2AAE1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11CFB8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0D1CD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E2753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4A94B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811D9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EFBBD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5A883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230F9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1A013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068595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7FA47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194641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14:paraId="35367D80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54" w:hRule="atLeast"/>
          <w:tblCellSpacing w:w="0" w:type="dxa"/>
        </w:trPr>
        <w:tc>
          <w:tcPr>
            <w:tcW w:w="9345" w:type="dxa"/>
            <w:gridSpan w:val="13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97B83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% соотношении</w:t>
            </w:r>
          </w:p>
        </w:tc>
      </w:tr>
      <w:tr w14:paraId="78ABD210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54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B60F3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1BA5AE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92 %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65DE8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E07A8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9276C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C3C67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88A04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4B614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B84AF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2CDE6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1E7C9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76DEF6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7423C3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3215695B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68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2E18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3D7F69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5D111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D8E9E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0EFFE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92 %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5DF8B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8 %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52BA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6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49F861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B9BBE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6E7C8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1DA713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702939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353D55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2B188AE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54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C19E5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571A74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3330C0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442B4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42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DA2D9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C56BF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7DA7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85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A64DC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91 %</w:t>
            </w:r>
          </w:p>
        </w:tc>
        <w:tc>
          <w:tcPr>
            <w:tcW w:w="64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6B6B2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F4E65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0 %</w:t>
            </w: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color="000000" w:sz="6" w:space="0"/>
            </w:tcBorders>
          </w:tcPr>
          <w:p w14:paraId="126A97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color="000000" w:sz="6" w:space="0"/>
            </w:tcBorders>
          </w:tcPr>
          <w:p w14:paraId="203304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nil"/>
              <w:right w:val="single" w:color="000000" w:sz="6" w:space="0"/>
            </w:tcBorders>
          </w:tcPr>
          <w:p w14:paraId="23F93F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4BA254AA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rHeight w:val="454" w:hRule="atLeast"/>
          <w:tblCellSpacing w:w="0" w:type="dxa"/>
        </w:trPr>
        <w:tc>
          <w:tcPr>
            <w:tcW w:w="1794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61B5E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41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643CC5D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26756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7A79A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2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7B286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F2298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C9F94B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F6A4F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4FCC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F4EF2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349F36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6F49D7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  <w:tc>
          <w:tcPr>
            <w:tcW w:w="617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</w:tcPr>
          <w:p w14:paraId="342DDB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14:paraId="74991C0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DAF9CA0">
      <w:pPr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Оценка учебно-методического и библиотечно-информационного обеспечения</w:t>
      </w:r>
    </w:p>
    <w:p w14:paraId="53FBB2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работаеют 5 методических объединений учителей –предметников:</w:t>
      </w:r>
    </w:p>
    <w:p w14:paraId="5E433F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 учителей начальных классов (руководитель Левадняя С.А.)</w:t>
      </w:r>
    </w:p>
    <w:p w14:paraId="4F5128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 учителей гуманитарного цикла (руководитель Назарова О.А.)</w:t>
      </w:r>
    </w:p>
    <w:p w14:paraId="216D1A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 учителей иностранного языка (руководитель Баранникова В.И.)</w:t>
      </w:r>
    </w:p>
    <w:p w14:paraId="51FFEFD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 учителей естественно-математического цикла (руководитель Желтогорячева С.В.)</w:t>
      </w:r>
    </w:p>
    <w:p w14:paraId="65262BB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МО общественных наук (руководитель Атоян О.В.)</w:t>
      </w:r>
    </w:p>
    <w:p w14:paraId="12A2C6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Традиционно при поддержке методических объединений проводятся предметные недели, которые направлены на повышение интереса к предметам, на развитие познавательной активности обучающихся.</w:t>
      </w:r>
    </w:p>
    <w:p w14:paraId="63594F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Развитию и самовыражению одарённых детей способствует школьная система дополнительного образования. Благоприятный нравственный психологический климат в педагогическом коллективе позволяет учителям школы решать высокие воспитательные, учебно-методические задачи.</w:t>
      </w:r>
    </w:p>
    <w:p w14:paraId="2F53BD0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Кадровый состав педагогов отличается стабильностью, средним уровнем квалификации. Многие педагоги отказываются проходить аттестацию на первую и высшую категории. Остро стоит проблема «старения» учительского корпуса и недостаточного притока молодых специалистов в профессию. Больше половины учителей школы имеют стаж работы свыше 20,30,40 лет, доля же молодых педагогов (до 10 лет) в системе образования составляет 12,5 %.</w:t>
      </w:r>
    </w:p>
    <w:p w14:paraId="66CE817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Можно выделить ряд проблем, не позволяющих образовательной организации перейти в эффективный режим работы:</w:t>
      </w:r>
    </w:p>
    <w:p w14:paraId="2409931E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в полной мере отслеживаются учебные дефициты обучающихся с точки     зрения разработки рекомендаций по их преодолению;</w:t>
      </w:r>
    </w:p>
    <w:p w14:paraId="3118F93C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недостаточно обеспечено методическое сопровождение учителей, выпускники которых неоднократно демонстрировали низкие результаты выполнения обязательных контрольных мероприятий;</w:t>
      </w:r>
    </w:p>
    <w:p w14:paraId="7A89E05F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недостаточный уровень мотивации педагогов на повышение квалификации и осознания персональной ответственности за результат образования.</w:t>
      </w:r>
    </w:p>
    <w:p w14:paraId="3DC8D4A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Одновременно с этим, следует отметить, что в учреждении создан благоприятный микроклимат, как для обучающихся, так и для педагогов. Коллектив учителей стабилен, имеется работоспособная творческая разновозрастная группа педагогов, способная повести за собой коллег.</w:t>
      </w:r>
    </w:p>
    <w:p w14:paraId="3B55CDB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6474CA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2.1.2 Контингент обучающихся школы</w:t>
      </w:r>
    </w:p>
    <w:p w14:paraId="364F2B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школе созданы необходимые условия для обучения и развития детей с   6,5    до 17 лет с учётом индивидуальных способностей.</w:t>
      </w:r>
    </w:p>
    <w:p w14:paraId="37AD7E7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образовательном учреждении в основном обучаются дети, проживающие в с. Соломенское. За период 2021-2024 произошли изменения в количественном составе обучающихся:</w:t>
      </w:r>
    </w:p>
    <w:p w14:paraId="23BA0C0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A39B2D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CA4B9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9600" w:type="dxa"/>
        <w:tblCellSpacing w:w="0" w:type="dxa"/>
        <w:tblInd w:w="0" w:type="dxa"/>
        <w:tblLayout w:type="fixed"/>
        <w:tblCellMar>
          <w:top w:w="30" w:type="dxa"/>
          <w:left w:w="30" w:type="dxa"/>
          <w:bottom w:w="30" w:type="dxa"/>
          <w:right w:w="30" w:type="dxa"/>
        </w:tblCellMar>
      </w:tblPr>
      <w:tblGrid>
        <w:gridCol w:w="810"/>
        <w:gridCol w:w="683"/>
        <w:gridCol w:w="683"/>
        <w:gridCol w:w="683"/>
        <w:gridCol w:w="683"/>
        <w:gridCol w:w="683"/>
        <w:gridCol w:w="683"/>
        <w:gridCol w:w="683"/>
        <w:gridCol w:w="683"/>
        <w:gridCol w:w="658"/>
        <w:gridCol w:w="709"/>
        <w:gridCol w:w="709"/>
        <w:gridCol w:w="1250"/>
      </w:tblGrid>
      <w:tr w14:paraId="3D9BEE0F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8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68B3E0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540" w:type="dxa"/>
            <w:gridSpan w:val="11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28" w:type="dxa"/>
              <w:left w:w="0" w:type="dxa"/>
              <w:bottom w:w="28" w:type="dxa"/>
              <w:right w:w="108" w:type="dxa"/>
            </w:tcMar>
          </w:tcPr>
          <w:p w14:paraId="014D7D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учащихся по классам</w:t>
            </w:r>
          </w:p>
        </w:tc>
        <w:tc>
          <w:tcPr>
            <w:tcW w:w="1250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28" w:type="dxa"/>
              <w:left w:w="108" w:type="dxa"/>
              <w:bottom w:w="28" w:type="dxa"/>
              <w:right w:w="108" w:type="dxa"/>
            </w:tcMar>
          </w:tcPr>
          <w:p w14:paraId="530AF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по школе</w:t>
            </w:r>
          </w:p>
        </w:tc>
      </w:tr>
      <w:tr w14:paraId="73E9A303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8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A7077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427F6F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94414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13033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731AC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AFF41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3B4A3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класс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C7490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класс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D4025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класс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E8AAA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6" w:space="0"/>
              <w:right w:val="single" w:color="auto" w:sz="4" w:space="0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14:paraId="0F66C5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класс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6" w:space="0"/>
              <w:right w:val="single" w:color="auto" w:sz="4" w:space="0"/>
            </w:tcBorders>
            <w:tcMar>
              <w:top w:w="0" w:type="dxa"/>
              <w:left w:w="108" w:type="dxa"/>
              <w:right w:w="108" w:type="dxa"/>
            </w:tcMar>
          </w:tcPr>
          <w:p w14:paraId="64E7D73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класс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19A2B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79C2AB0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8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9CC25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28013F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D2DE6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8B0AE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CB91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694D2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011AA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69C6B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5ED9A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BC495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6" w:space="0"/>
              <w:right w:val="single" w:color="auto" w:sz="4" w:space="0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14:paraId="216D54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6" w:space="0"/>
              <w:right w:val="single" w:color="auto" w:sz="4" w:space="0"/>
            </w:tcBorders>
            <w:tcMar>
              <w:top w:w="0" w:type="dxa"/>
              <w:left w:w="108" w:type="dxa"/>
              <w:right w:w="108" w:type="dxa"/>
            </w:tcMar>
          </w:tcPr>
          <w:p w14:paraId="69065A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4711D0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  <w:tr w14:paraId="2954D45D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8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63756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703003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1A977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634F3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576F3C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081CD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61CAE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0FFC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0F920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24D03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6" w:space="0"/>
              <w:right w:val="single" w:color="auto" w:sz="4" w:space="0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14:paraId="1DE1AA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6" w:space="0"/>
              <w:right w:val="single" w:color="auto" w:sz="4" w:space="0"/>
            </w:tcBorders>
            <w:tcMar>
              <w:top w:w="0" w:type="dxa"/>
              <w:left w:w="108" w:type="dxa"/>
              <w:right w:w="108" w:type="dxa"/>
            </w:tcMar>
          </w:tcPr>
          <w:p w14:paraId="0800C3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6501B7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</w:tr>
      <w:tr w14:paraId="6E359731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810" w:type="dxa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F326C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36E7D3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1DEAD9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80518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B4652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2A587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4E9AC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BBC83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83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8E73A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58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D94CC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14:paraId="49CB56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color="auto" w:sz="4" w:space="0"/>
            </w:tcBorders>
            <w:tcMar>
              <w:top w:w="0" w:type="dxa"/>
              <w:left w:w="108" w:type="dxa"/>
              <w:right w:w="108" w:type="dxa"/>
            </w:tcMar>
          </w:tcPr>
          <w:p w14:paraId="1596A8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7DC504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</w:tr>
      <w:tr w14:paraId="0843CA9C">
        <w:tblPrEx>
          <w:tblCellMar>
            <w:top w:w="30" w:type="dxa"/>
            <w:left w:w="30" w:type="dxa"/>
            <w:bottom w:w="30" w:type="dxa"/>
            <w:right w:w="30" w:type="dxa"/>
          </w:tblCellMar>
        </w:tblPrEx>
        <w:trPr>
          <w:tblCellSpacing w:w="0" w:type="dxa"/>
        </w:trPr>
        <w:tc>
          <w:tcPr>
            <w:tcW w:w="810" w:type="dxa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879AA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6457CC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0D78ED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8C8B9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4084D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314DDA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5119F7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77CFB6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83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42CF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108" w:type="dxa"/>
              <w:bottom w:w="28" w:type="dxa"/>
              <w:right w:w="108" w:type="dxa"/>
            </w:tcMar>
          </w:tcPr>
          <w:p w14:paraId="678819C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6" w:space="0"/>
              <w:right w:val="single" w:color="auto" w:sz="4" w:space="0"/>
            </w:tcBorders>
            <w:tcMar>
              <w:top w:w="0" w:type="dxa"/>
              <w:left w:w="0" w:type="dxa"/>
              <w:bottom w:w="28" w:type="dxa"/>
              <w:right w:w="0" w:type="dxa"/>
            </w:tcMar>
          </w:tcPr>
          <w:p w14:paraId="167D32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000000" w:sz="6" w:space="0"/>
              <w:right w:val="single" w:color="auto" w:sz="4" w:space="0"/>
            </w:tcBorders>
            <w:tcMar>
              <w:top w:w="0" w:type="dxa"/>
              <w:left w:w="108" w:type="dxa"/>
              <w:right w:w="108" w:type="dxa"/>
            </w:tcMar>
          </w:tcPr>
          <w:p w14:paraId="5CFCF4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0" w:type="dxa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0" w:type="dxa"/>
              <w:left w:w="0" w:type="dxa"/>
              <w:bottom w:w="28" w:type="dxa"/>
              <w:right w:w="108" w:type="dxa"/>
            </w:tcMar>
          </w:tcPr>
          <w:p w14:paraId="72B46D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</w:tc>
      </w:tr>
    </w:tbl>
    <w:p w14:paraId="25A9CA8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B1F8B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4 последних года прослеживается уменьшение количества учащихся, что связано с демографическими показателями (снижение рождаемости) на территории села Соломенского.</w:t>
      </w:r>
    </w:p>
    <w:p w14:paraId="57A9006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поддерживает тесную связь с культурно-досуговым центром с. Соломенское, сельской библиотекой, что позволяет обеспечить в достаточной степени удовлетворение интеллектуальных, эстетических, спортивных потребностей обучающихся. </w:t>
      </w:r>
    </w:p>
    <w:p w14:paraId="259F65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Большую роль в воспитании детей играют родители, большинство из которых понимают значение приобретения качественного образования для своих детей.</w:t>
      </w:r>
    </w:p>
    <w:p w14:paraId="34708DF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Социальный состав родителей обучающихся МОУ СОШ № 5, с. Соломенское:</w:t>
      </w:r>
    </w:p>
    <w:p w14:paraId="36746DA8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служащие                     49,2 %</w:t>
      </w:r>
    </w:p>
    <w:p w14:paraId="51D3B2BD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предприниматели        1,2   %</w:t>
      </w:r>
    </w:p>
    <w:p w14:paraId="58DE573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                        14,3 %</w:t>
      </w:r>
    </w:p>
    <w:p w14:paraId="328F8274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пенсионеры                  1,1 %</w:t>
      </w:r>
    </w:p>
    <w:p w14:paraId="0865834A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безработные                  20 %</w:t>
      </w:r>
    </w:p>
    <w:p w14:paraId="2211F062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самозанятые                  11,3 %</w:t>
      </w:r>
    </w:p>
    <w:p w14:paraId="6C51A4A1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СВО             2,9 %</w:t>
      </w:r>
    </w:p>
    <w:p w14:paraId="488411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образовательного процесса в школе в основном отвечает особенностями требованиям контингента, также как и её ресурсы. Дляобучающихся именно школа является основным источником и единственным местом получения образования, поэтому важно, чтобы время их пребывания в школе было максимально наполнено. В школе действуют предметные кружки, внеурочные занятия по предметам, Точка роста. Для слабоуспевающих и неуспевающих учеников организованы дополнительные консультации, но они нерегулярны. Минимально обеспечены элективные курсы, что в свою очередь, понижает шансы выпускников на высокие учебные результаты. Причиной служит наличие одного класса в параллели, что не позволяет сформировать профильные группы. Кроме того, необходимо отметить низкую мотивацию у педагогов к совершенствованию преподавания.</w:t>
      </w:r>
    </w:p>
    <w:p w14:paraId="635820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10-ти классах школы обучаются дети с ОВЗ или дети-инвалиды, в рамках инклюзивного образования, в том числе и по адаптированным образовательным программам. В школе создаются условия для инклюзивного образования детей с ограниченными возможностями здоровья и детей – инвалидов, реализуются мероприятия, способствующие социальной адаптации данной категории детей, создаются нормативно – правовые, организационные, финансово – экономические, материально – технические, кадровые и информационно – методические условия, что способствует обеспечению социальной адаптации и интеграции их в общество. Четверо обучающихся получают индивидуальное обучение на дому. Работа в данном направлении ведётся на достаточно высоком уровне и не требует введения дополнительных антирисковых мер.</w:t>
      </w:r>
    </w:p>
    <w:p w14:paraId="45C063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классах есть обучающиеся различных национальностей, которые испытывают трудности в общении и изучении русского языка. В семьях таких детей разговаривают в основном на родном языке (из общего числа обучающихся это составляет 37 %), что вызывает определённые трудности в обучении. Анализ обученности и качества этих детей показывает, что более 12 % из них испытывают трудности в обучении. Такой состав обучающихся требует решения многих проблем, возникающих в процессе адаптации детей к новому языковому и культурному окружению. В помощь учителям выступают семьи, имеющие высокую мотивацию к получению их детьми качественного образования. И это заставляет задуматься о ресурсах и внутреннем потенциале педагогического коллектива, позволяющем справиться с вызовами внешней среды. На данном этапе педагогический коллектив школы справляется с данной проблемой и введение дополнительных антирисковых мер в этом направлении также не требуется. </w:t>
      </w:r>
    </w:p>
    <w:p w14:paraId="032D0A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МОУ СОШ №5, с. Соломенское сконцентрирован контингент семей с низким социально-экономическим статусом:</w:t>
      </w:r>
    </w:p>
    <w:p w14:paraId="1FFF86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малообеспеченные семьи – 21 (8,7 %)</w:t>
      </w:r>
    </w:p>
    <w:p w14:paraId="499FFC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неполные семьи- 74 (30,6 %)</w:t>
      </w:r>
    </w:p>
    <w:p w14:paraId="746A884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многодетные семьи- 49 (20,2%)</w:t>
      </w:r>
    </w:p>
    <w:p w14:paraId="309ECD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семьи с опекаемыми детьми - 1 (0,4 %)</w:t>
      </w:r>
    </w:p>
    <w:p w14:paraId="7BE218A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 семьи, стоящие на учёте в КДН – 0 (0 %)</w:t>
      </w:r>
    </w:p>
    <w:p w14:paraId="0FFCDC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ВШУ – 5 (2,1 %)</w:t>
      </w:r>
    </w:p>
    <w:p w14:paraId="728798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группа риска – 15 (6,2 %)</w:t>
      </w:r>
    </w:p>
    <w:p w14:paraId="098117C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работает в условиях, когда запрос на образование со стороны родителей, большинство из которых не включены в образовательный процесс, не сформирован, в том числе и по причине невысокого образовательного ценза.</w:t>
      </w:r>
    </w:p>
    <w:p w14:paraId="272895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Диагностика образовательной культуры родителей показала следующие результаты:</w:t>
      </w:r>
    </w:p>
    <w:p w14:paraId="4B8CEA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семьи, где хотя бы один родитель имеет высшее образование - 54 (22,3 %)</w:t>
      </w:r>
    </w:p>
    <w:p w14:paraId="0B6B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семьи, где хотя бы один родитель имеет среднее специальное образование – 72 (29,7 %)</w:t>
      </w:r>
    </w:p>
    <w:p w14:paraId="4975F27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семьи, где хотя бы один родитель имеет среднее профессиональное образование – 5 (2 %)</w:t>
      </w:r>
    </w:p>
    <w:p w14:paraId="4D216C2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семьи, где родители имеют основное или среднее общее образование – 111 (45,8 %)</w:t>
      </w:r>
    </w:p>
    <w:p w14:paraId="20D096A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5B402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2.1.3. Образовательные результаты школы:</w:t>
      </w:r>
    </w:p>
    <w:p w14:paraId="60A6B3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МОУ СОШ №5, с. Соломенское реализует следующие образовательные программы:</w:t>
      </w:r>
    </w:p>
    <w:p w14:paraId="1FBFDA31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Основная образовательная программа начального общего образования ФГОС, </w:t>
      </w:r>
    </w:p>
    <w:p w14:paraId="1D5BB11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ФОП НОО;</w:t>
      </w:r>
    </w:p>
    <w:p w14:paraId="409CBB84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Основная образовательная программа основного общего образования ФГОС, </w:t>
      </w:r>
    </w:p>
    <w:p w14:paraId="52E01D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ФОП ООО;</w:t>
      </w:r>
    </w:p>
    <w:p w14:paraId="329F0F0C">
      <w:pPr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Основная образовательная программа среднего общего образования ФГОС, </w:t>
      </w:r>
    </w:p>
    <w:p w14:paraId="6C054E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ФОП СОО.</w:t>
      </w:r>
    </w:p>
    <w:p w14:paraId="79A178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Преподавание предметов, включенных в учебный план, МОУ СОШ №5, с. Соломенское ведётся по программам, утверждённым Министерством образования и науки Российской Федерации, Образовательным программам начального, основного, среднего общего образования, рабочим программам, составленным на основе федеральных образовательных программ. Работа ведётся по учебникам согласно Федеральному перечню учебников, рекомендованных к использованию в образовательных учреждениях, реализующих образовательные программы начального, основного, среднего (полного) образования на учебный год.</w:t>
      </w:r>
    </w:p>
    <w:p w14:paraId="7283B0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Всего в школе по состоянию на 21 марта 2024 года 242 учащихся.</w:t>
      </w:r>
    </w:p>
    <w:p w14:paraId="2384604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412B3B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Достижения контингента 2021-2024 годы                      </w:t>
      </w:r>
    </w:p>
    <w:p w14:paraId="4E29F7C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3"/>
        <w:tblW w:w="0" w:type="auto"/>
        <w:tblInd w:w="57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33"/>
        <w:gridCol w:w="1559"/>
        <w:gridCol w:w="1701"/>
        <w:gridCol w:w="1783"/>
        <w:gridCol w:w="1771"/>
      </w:tblGrid>
      <w:tr w14:paraId="70486D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833" w:type="dxa"/>
            <w:tcBorders>
              <w:bottom w:val="single" w:color="auto" w:sz="4" w:space="0"/>
            </w:tcBorders>
            <w:shd w:val="clear" w:color="auto" w:fill="auto"/>
          </w:tcPr>
          <w:p w14:paraId="2B08708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статистики</w:t>
            </w:r>
          </w:p>
          <w:p w14:paraId="12E957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right w:val="single" w:color="auto" w:sz="4" w:space="0"/>
            </w:tcBorders>
            <w:shd w:val="clear" w:color="auto" w:fill="auto"/>
          </w:tcPr>
          <w:p w14:paraId="7D77BF4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2021 -2022</w:t>
            </w:r>
          </w:p>
          <w:p w14:paraId="79BD5A0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учебныйгод</w:t>
            </w:r>
          </w:p>
        </w:tc>
        <w:tc>
          <w:tcPr>
            <w:tcW w:w="1701" w:type="dxa"/>
            <w:tcBorders>
              <w:right w:val="single" w:color="auto" w:sz="4" w:space="0"/>
            </w:tcBorders>
            <w:shd w:val="clear" w:color="auto" w:fill="auto"/>
          </w:tcPr>
          <w:p w14:paraId="0CD3ED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2022 -2023</w:t>
            </w:r>
          </w:p>
          <w:p w14:paraId="3E9AB9B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783" w:type="dxa"/>
            <w:tcBorders>
              <w:right w:val="single" w:color="auto" w:sz="4" w:space="0"/>
            </w:tcBorders>
            <w:shd w:val="clear" w:color="auto" w:fill="auto"/>
          </w:tcPr>
          <w:p w14:paraId="0D17E53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23.03. 2024</w:t>
            </w:r>
          </w:p>
          <w:p w14:paraId="3AF63A5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771" w:type="dxa"/>
            <w:tcBorders>
              <w:right w:val="single" w:color="auto" w:sz="4" w:space="0"/>
            </w:tcBorders>
            <w:shd w:val="clear" w:color="auto" w:fill="auto"/>
          </w:tcPr>
          <w:p w14:paraId="383E6D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  <w:p w14:paraId="296F90D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 3 года</w:t>
            </w:r>
          </w:p>
        </w:tc>
      </w:tr>
      <w:tr w14:paraId="55C4F8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5" w:hRule="atLeast"/>
        </w:trPr>
        <w:tc>
          <w:tcPr>
            <w:tcW w:w="1833" w:type="dxa"/>
            <w:shd w:val="clear" w:color="auto" w:fill="auto"/>
          </w:tcPr>
          <w:p w14:paraId="4351D8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детей, обучавшихся на конец учебного года, в том числе:</w:t>
            </w:r>
          </w:p>
          <w:p w14:paraId="20F6448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начальная школа</w:t>
            </w:r>
          </w:p>
        </w:tc>
        <w:tc>
          <w:tcPr>
            <w:tcW w:w="1559" w:type="dxa"/>
            <w:shd w:val="clear" w:color="auto" w:fill="auto"/>
          </w:tcPr>
          <w:p w14:paraId="467B42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  <w:p w14:paraId="1B4C6B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0A7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0BFF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2961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701" w:type="dxa"/>
            <w:shd w:val="clear" w:color="auto" w:fill="auto"/>
          </w:tcPr>
          <w:p w14:paraId="509DA2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  <w:p w14:paraId="32BE5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2DD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ABA9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6AB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783" w:type="dxa"/>
            <w:tcBorders>
              <w:right w:val="single" w:color="auto" w:sz="4" w:space="0"/>
            </w:tcBorders>
            <w:shd w:val="clear" w:color="auto" w:fill="auto"/>
          </w:tcPr>
          <w:p w14:paraId="1CC12D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</w:t>
            </w:r>
          </w:p>
          <w:p w14:paraId="61588E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56B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022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DF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71" w:type="dxa"/>
            <w:tcBorders>
              <w:left w:val="single" w:color="auto" w:sz="4" w:space="0"/>
            </w:tcBorders>
            <w:shd w:val="clear" w:color="auto" w:fill="auto"/>
          </w:tcPr>
          <w:p w14:paraId="10A310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-7,28%</w:t>
            </w:r>
          </w:p>
          <w:p w14:paraId="012B52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4AE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E21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F71DA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-10,76%</w:t>
            </w:r>
          </w:p>
        </w:tc>
      </w:tr>
      <w:tr w14:paraId="6FC6BE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833" w:type="dxa"/>
            <w:shd w:val="clear" w:color="auto" w:fill="auto"/>
          </w:tcPr>
          <w:p w14:paraId="4996AE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4B40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основного школа</w:t>
            </w:r>
          </w:p>
        </w:tc>
        <w:tc>
          <w:tcPr>
            <w:tcW w:w="1559" w:type="dxa"/>
            <w:shd w:val="clear" w:color="auto" w:fill="auto"/>
          </w:tcPr>
          <w:p w14:paraId="08B8DB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073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01" w:type="dxa"/>
            <w:shd w:val="clear" w:color="auto" w:fill="auto"/>
          </w:tcPr>
          <w:p w14:paraId="78DE67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579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783" w:type="dxa"/>
            <w:tcBorders>
              <w:right w:val="single" w:color="auto" w:sz="4" w:space="0"/>
            </w:tcBorders>
            <w:shd w:val="clear" w:color="auto" w:fill="auto"/>
          </w:tcPr>
          <w:p w14:paraId="1F7B8DF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88E2D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771" w:type="dxa"/>
            <w:tcBorders>
              <w:left w:val="single" w:color="auto" w:sz="4" w:space="0"/>
            </w:tcBorders>
            <w:shd w:val="clear" w:color="auto" w:fill="auto"/>
          </w:tcPr>
          <w:p w14:paraId="768E550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3BE2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-2,13%</w:t>
            </w:r>
          </w:p>
        </w:tc>
      </w:tr>
      <w:tr w14:paraId="7E50DD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1833" w:type="dxa"/>
            <w:shd w:val="clear" w:color="auto" w:fill="auto"/>
          </w:tcPr>
          <w:p w14:paraId="042891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EBE4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средняя школа</w:t>
            </w:r>
          </w:p>
        </w:tc>
        <w:tc>
          <w:tcPr>
            <w:tcW w:w="1559" w:type="dxa"/>
            <w:shd w:val="clear" w:color="auto" w:fill="auto"/>
          </w:tcPr>
          <w:p w14:paraId="28EF287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F9A6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shd w:val="clear" w:color="auto" w:fill="auto"/>
          </w:tcPr>
          <w:p w14:paraId="1D139EB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945D49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783" w:type="dxa"/>
            <w:tcBorders>
              <w:right w:val="single" w:color="auto" w:sz="4" w:space="0"/>
            </w:tcBorders>
            <w:shd w:val="clear" w:color="auto" w:fill="auto"/>
          </w:tcPr>
          <w:p w14:paraId="3757F72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FF80E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71" w:type="dxa"/>
            <w:tcBorders>
              <w:left w:val="single" w:color="auto" w:sz="4" w:space="0"/>
            </w:tcBorders>
            <w:shd w:val="clear" w:color="auto" w:fill="auto"/>
          </w:tcPr>
          <w:p w14:paraId="65EE2A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30DF5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-22,23%</w:t>
            </w:r>
          </w:p>
        </w:tc>
      </w:tr>
    </w:tbl>
    <w:p w14:paraId="4E6B17F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7D1A5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анализ достижения контингента показывает нестабильный рост числа обучающихся на уровне начального и среднего общего образования. Это связано с тем, что в течение последних трёх лет набор в первый класс не превышал выпуск из 9 класса. Критически низкой является численность выпускников 10-11 классов. Все учащиеся начальных классов обеспечены горячим питанием.</w:t>
      </w:r>
    </w:p>
    <w:p w14:paraId="70E1172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обучающиеся школы охвачены внеурочной деятельностью, которая представлена следующими направлениями и программами:</w:t>
      </w:r>
    </w:p>
    <w:p w14:paraId="5DB482D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Спортивно -оздоровительное: «Быстрее, выше, сильнее»; спортивный клуб «Юность».</w:t>
      </w:r>
    </w:p>
    <w:p w14:paraId="21087D73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Естественно - научная: «Мире информации», «Химия в быту», «Химия вокруг нас», «Школа компьютерного мастерства».</w:t>
      </w:r>
    </w:p>
    <w:p w14:paraId="4DF82DFF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Общеинтеллектуальное направление: «Финансовая грамотность», «Функциональная грамотность».</w:t>
      </w:r>
    </w:p>
    <w:p w14:paraId="6FFAE63A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Социальное направление: «Пешеходная грамота», «Мир профессий».</w:t>
      </w:r>
    </w:p>
    <w:p w14:paraId="388E3A07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Общекультурное направление: «Театральная студия»</w:t>
      </w:r>
    </w:p>
    <w:p w14:paraId="7CFB2E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8BA3B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Результативность выполнения всероссийских проверочных работ по русскому языку, математике в 5-6   классах за три последних года показывают отсутствие положительной динамики результатов.</w:t>
      </w:r>
    </w:p>
    <w:p w14:paraId="0982312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29C5A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Итоги 2022-2023 учебного года</w:t>
      </w:r>
    </w:p>
    <w:p w14:paraId="1A26AFEF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10509" w:type="dxa"/>
        <w:tblInd w:w="-113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5"/>
        <w:gridCol w:w="621"/>
        <w:gridCol w:w="584"/>
        <w:gridCol w:w="584"/>
        <w:gridCol w:w="584"/>
        <w:gridCol w:w="584"/>
        <w:gridCol w:w="584"/>
        <w:gridCol w:w="584"/>
        <w:gridCol w:w="619"/>
        <w:gridCol w:w="549"/>
        <w:gridCol w:w="668"/>
        <w:gridCol w:w="670"/>
        <w:gridCol w:w="567"/>
        <w:gridCol w:w="593"/>
        <w:gridCol w:w="464"/>
        <w:gridCol w:w="539"/>
      </w:tblGrid>
      <w:tr w14:paraId="306CCA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1715" w:type="dxa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6D14307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Показатели/</w:t>
            </w:r>
          </w:p>
          <w:p w14:paraId="3F0CE4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621" w:type="dxa"/>
            <w:tcBorders>
              <w:right w:val="single" w:color="auto" w:sz="4" w:space="0"/>
            </w:tcBorders>
            <w:shd w:val="clear" w:color="auto" w:fill="auto"/>
          </w:tcPr>
          <w:p w14:paraId="591F6A1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2а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376BD15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2б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520162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1D4B8F8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2BB1BA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3F9CF3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6а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71B4C45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6б</w:t>
            </w:r>
          </w:p>
        </w:tc>
        <w:tc>
          <w:tcPr>
            <w:tcW w:w="619" w:type="dxa"/>
            <w:tcBorders>
              <w:right w:val="single" w:color="auto" w:sz="4" w:space="0"/>
            </w:tcBorders>
            <w:shd w:val="clear" w:color="auto" w:fill="auto"/>
          </w:tcPr>
          <w:p w14:paraId="3516372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49" w:type="dxa"/>
            <w:tcBorders>
              <w:right w:val="single" w:color="auto" w:sz="4" w:space="0"/>
            </w:tcBorders>
            <w:shd w:val="clear" w:color="auto" w:fill="auto"/>
          </w:tcPr>
          <w:p w14:paraId="0DB5966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8а</w:t>
            </w:r>
          </w:p>
        </w:tc>
        <w:tc>
          <w:tcPr>
            <w:tcW w:w="668" w:type="dxa"/>
            <w:tcBorders>
              <w:right w:val="single" w:color="auto" w:sz="4" w:space="0"/>
            </w:tcBorders>
            <w:shd w:val="clear" w:color="auto" w:fill="auto"/>
          </w:tcPr>
          <w:p w14:paraId="33BB2BD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8б</w:t>
            </w:r>
          </w:p>
        </w:tc>
        <w:tc>
          <w:tcPr>
            <w:tcW w:w="670" w:type="dxa"/>
            <w:tcBorders>
              <w:right w:val="single" w:color="auto" w:sz="4" w:space="0"/>
            </w:tcBorders>
            <w:shd w:val="clear" w:color="auto" w:fill="auto"/>
          </w:tcPr>
          <w:p w14:paraId="001BA2C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9а</w:t>
            </w:r>
          </w:p>
        </w:tc>
        <w:tc>
          <w:tcPr>
            <w:tcW w:w="567" w:type="dxa"/>
            <w:tcBorders>
              <w:right w:val="single" w:color="auto" w:sz="4" w:space="0"/>
            </w:tcBorders>
            <w:shd w:val="clear" w:color="auto" w:fill="auto"/>
          </w:tcPr>
          <w:p w14:paraId="3E7FD00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9б</w:t>
            </w:r>
          </w:p>
        </w:tc>
        <w:tc>
          <w:tcPr>
            <w:tcW w:w="593" w:type="dxa"/>
            <w:tcBorders>
              <w:right w:val="single" w:color="auto" w:sz="4" w:space="0"/>
            </w:tcBorders>
            <w:shd w:val="clear" w:color="auto" w:fill="auto"/>
          </w:tcPr>
          <w:p w14:paraId="1F8B7CC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64" w:type="dxa"/>
            <w:tcBorders>
              <w:right w:val="single" w:color="auto" w:sz="4" w:space="0"/>
            </w:tcBorders>
            <w:shd w:val="clear" w:color="auto" w:fill="auto"/>
          </w:tcPr>
          <w:p w14:paraId="583AD2D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539" w:type="dxa"/>
            <w:tcBorders>
              <w:right w:val="single" w:color="auto" w:sz="4" w:space="0"/>
            </w:tcBorders>
            <w:shd w:val="clear" w:color="auto" w:fill="auto"/>
          </w:tcPr>
          <w:p w14:paraId="29979AE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</w:t>
            </w:r>
          </w:p>
          <w:p w14:paraId="5286D7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</w:p>
        </w:tc>
      </w:tr>
      <w:tr w14:paraId="3C8DD7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1715" w:type="dxa"/>
            <w:tcBorders>
              <w:right w:val="single" w:color="auto" w:sz="4" w:space="0"/>
            </w:tcBorders>
            <w:shd w:val="clear" w:color="auto" w:fill="auto"/>
          </w:tcPr>
          <w:p w14:paraId="76E009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Успеваемость%</w:t>
            </w:r>
          </w:p>
        </w:tc>
        <w:tc>
          <w:tcPr>
            <w:tcW w:w="621" w:type="dxa"/>
            <w:tcBorders>
              <w:left w:val="single" w:color="auto" w:sz="4" w:space="0"/>
            </w:tcBorders>
            <w:shd w:val="clear" w:color="auto" w:fill="auto"/>
          </w:tcPr>
          <w:p w14:paraId="2C81498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22BCC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12C9F1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491838E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612BE8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7A2792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77FA5DE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19" w:type="dxa"/>
            <w:tcBorders>
              <w:right w:val="single" w:color="auto" w:sz="4" w:space="0"/>
            </w:tcBorders>
            <w:shd w:val="clear" w:color="auto" w:fill="auto"/>
          </w:tcPr>
          <w:p w14:paraId="65D2C7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49" w:type="dxa"/>
            <w:tcBorders>
              <w:right w:val="single" w:color="auto" w:sz="4" w:space="0"/>
            </w:tcBorders>
            <w:shd w:val="clear" w:color="auto" w:fill="auto"/>
          </w:tcPr>
          <w:p w14:paraId="1796D5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8" w:type="dxa"/>
            <w:tcBorders>
              <w:right w:val="single" w:color="auto" w:sz="4" w:space="0"/>
            </w:tcBorders>
            <w:shd w:val="clear" w:color="auto" w:fill="auto"/>
          </w:tcPr>
          <w:p w14:paraId="0D5E16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70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C229A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E6443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9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8E47E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6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7A222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9" w:type="dxa"/>
            <w:tcBorders>
              <w:left w:val="single" w:color="auto" w:sz="4" w:space="0"/>
            </w:tcBorders>
            <w:shd w:val="clear" w:color="auto" w:fill="auto"/>
          </w:tcPr>
          <w:p w14:paraId="41CE4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14:paraId="7720AB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715" w:type="dxa"/>
            <w:tcBorders>
              <w:right w:val="single" w:color="auto" w:sz="4" w:space="0"/>
            </w:tcBorders>
            <w:shd w:val="clear" w:color="auto" w:fill="auto"/>
          </w:tcPr>
          <w:p w14:paraId="0674255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</w:t>
            </w:r>
          </w:p>
        </w:tc>
        <w:tc>
          <w:tcPr>
            <w:tcW w:w="621" w:type="dxa"/>
            <w:tcBorders>
              <w:left w:val="single" w:color="auto" w:sz="4" w:space="0"/>
            </w:tcBorders>
            <w:shd w:val="clear" w:color="auto" w:fill="auto"/>
          </w:tcPr>
          <w:p w14:paraId="7A5704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1F9EDA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01684A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2BA461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1EAF8A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BBAB60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52271A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9" w:type="dxa"/>
            <w:tcBorders>
              <w:right w:val="single" w:color="auto" w:sz="4" w:space="0"/>
            </w:tcBorders>
            <w:shd w:val="clear" w:color="auto" w:fill="auto"/>
          </w:tcPr>
          <w:p w14:paraId="54E386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49" w:type="dxa"/>
            <w:tcBorders>
              <w:right w:val="single" w:color="auto" w:sz="4" w:space="0"/>
            </w:tcBorders>
            <w:shd w:val="clear" w:color="auto" w:fill="auto"/>
          </w:tcPr>
          <w:p w14:paraId="3DDF8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8" w:type="dxa"/>
            <w:tcBorders>
              <w:right w:val="single" w:color="auto" w:sz="4" w:space="0"/>
            </w:tcBorders>
            <w:shd w:val="clear" w:color="auto" w:fill="auto"/>
          </w:tcPr>
          <w:p w14:paraId="313354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70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CB6FE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3F3DA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FFE00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6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0D37BE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9" w:type="dxa"/>
            <w:tcBorders>
              <w:left w:val="single" w:color="auto" w:sz="4" w:space="0"/>
            </w:tcBorders>
            <w:shd w:val="clear" w:color="auto" w:fill="auto"/>
          </w:tcPr>
          <w:p w14:paraId="0B8674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14:paraId="2E7700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715" w:type="dxa"/>
            <w:tcBorders>
              <w:right w:val="single" w:color="auto" w:sz="4" w:space="0"/>
            </w:tcBorders>
            <w:shd w:val="clear" w:color="auto" w:fill="auto"/>
          </w:tcPr>
          <w:p w14:paraId="637827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Отличники</w:t>
            </w:r>
          </w:p>
        </w:tc>
        <w:tc>
          <w:tcPr>
            <w:tcW w:w="621" w:type="dxa"/>
            <w:tcBorders>
              <w:left w:val="single" w:color="auto" w:sz="4" w:space="0"/>
            </w:tcBorders>
            <w:shd w:val="clear" w:color="auto" w:fill="auto"/>
          </w:tcPr>
          <w:p w14:paraId="67DA6A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3F0842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D3626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5F1DA0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08B033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893D5A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61DC16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9" w:type="dxa"/>
            <w:tcBorders>
              <w:right w:val="single" w:color="auto" w:sz="4" w:space="0"/>
            </w:tcBorders>
            <w:shd w:val="clear" w:color="auto" w:fill="auto"/>
          </w:tcPr>
          <w:p w14:paraId="67CA46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right w:val="single" w:color="auto" w:sz="4" w:space="0"/>
            </w:tcBorders>
            <w:shd w:val="clear" w:color="auto" w:fill="auto"/>
          </w:tcPr>
          <w:p w14:paraId="0E14455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68" w:type="dxa"/>
            <w:tcBorders>
              <w:right w:val="single" w:color="auto" w:sz="4" w:space="0"/>
            </w:tcBorders>
            <w:shd w:val="clear" w:color="auto" w:fill="auto"/>
          </w:tcPr>
          <w:p w14:paraId="579A7F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0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415818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C77A0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4BBCF5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13F7A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9" w:type="dxa"/>
            <w:tcBorders>
              <w:left w:val="single" w:color="auto" w:sz="4" w:space="0"/>
            </w:tcBorders>
            <w:shd w:val="clear" w:color="auto" w:fill="auto"/>
          </w:tcPr>
          <w:p w14:paraId="6B9D1DF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14:paraId="3B1519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715" w:type="dxa"/>
            <w:tcBorders>
              <w:right w:val="single" w:color="auto" w:sz="4" w:space="0"/>
            </w:tcBorders>
            <w:shd w:val="clear" w:color="auto" w:fill="auto"/>
          </w:tcPr>
          <w:p w14:paraId="32671B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Хорошисты</w:t>
            </w:r>
          </w:p>
        </w:tc>
        <w:tc>
          <w:tcPr>
            <w:tcW w:w="621" w:type="dxa"/>
            <w:tcBorders>
              <w:left w:val="single" w:color="auto" w:sz="4" w:space="0"/>
            </w:tcBorders>
            <w:shd w:val="clear" w:color="auto" w:fill="auto"/>
          </w:tcPr>
          <w:p w14:paraId="7A527A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179FEF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4FD8EE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748213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6484D8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F5ACE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4F320E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9" w:type="dxa"/>
            <w:tcBorders>
              <w:right w:val="single" w:color="auto" w:sz="4" w:space="0"/>
            </w:tcBorders>
            <w:shd w:val="clear" w:color="auto" w:fill="auto"/>
          </w:tcPr>
          <w:p w14:paraId="3110F7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9" w:type="dxa"/>
            <w:tcBorders>
              <w:right w:val="single" w:color="auto" w:sz="4" w:space="0"/>
            </w:tcBorders>
            <w:shd w:val="clear" w:color="auto" w:fill="auto"/>
          </w:tcPr>
          <w:p w14:paraId="2A1F70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8" w:type="dxa"/>
            <w:tcBorders>
              <w:right w:val="single" w:color="auto" w:sz="4" w:space="0"/>
            </w:tcBorders>
            <w:shd w:val="clear" w:color="auto" w:fill="auto"/>
          </w:tcPr>
          <w:p w14:paraId="6DF337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0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20DB1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96941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B6768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3EDF8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" w:type="dxa"/>
            <w:tcBorders>
              <w:left w:val="single" w:color="auto" w:sz="4" w:space="0"/>
            </w:tcBorders>
            <w:shd w:val="clear" w:color="auto" w:fill="auto"/>
          </w:tcPr>
          <w:p w14:paraId="32AAEB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</w:tr>
      <w:tr w14:paraId="6844A0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715" w:type="dxa"/>
            <w:tcBorders>
              <w:right w:val="single" w:color="auto" w:sz="4" w:space="0"/>
            </w:tcBorders>
            <w:shd w:val="clear" w:color="auto" w:fill="auto"/>
          </w:tcPr>
          <w:p w14:paraId="42D14A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Уч-ся с одной «3»</w:t>
            </w:r>
          </w:p>
        </w:tc>
        <w:tc>
          <w:tcPr>
            <w:tcW w:w="621" w:type="dxa"/>
            <w:tcBorders>
              <w:left w:val="single" w:color="auto" w:sz="4" w:space="0"/>
            </w:tcBorders>
            <w:shd w:val="clear" w:color="auto" w:fill="auto"/>
          </w:tcPr>
          <w:p w14:paraId="7A962D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0B3C87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0CA787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20B2AA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03E58A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31EAC6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2BB495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9" w:type="dxa"/>
            <w:tcBorders>
              <w:right w:val="single" w:color="auto" w:sz="4" w:space="0"/>
            </w:tcBorders>
            <w:shd w:val="clear" w:color="auto" w:fill="auto"/>
          </w:tcPr>
          <w:p w14:paraId="7283BE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right w:val="single" w:color="auto" w:sz="4" w:space="0"/>
            </w:tcBorders>
            <w:shd w:val="clear" w:color="auto" w:fill="auto"/>
          </w:tcPr>
          <w:p w14:paraId="709A6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8" w:type="dxa"/>
            <w:tcBorders>
              <w:right w:val="single" w:color="auto" w:sz="4" w:space="0"/>
            </w:tcBorders>
            <w:shd w:val="clear" w:color="auto" w:fill="auto"/>
          </w:tcPr>
          <w:p w14:paraId="194AD5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588400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B5755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136A6B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023FF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9" w:type="dxa"/>
            <w:tcBorders>
              <w:left w:val="single" w:color="auto" w:sz="4" w:space="0"/>
            </w:tcBorders>
            <w:shd w:val="clear" w:color="auto" w:fill="auto"/>
          </w:tcPr>
          <w:p w14:paraId="368E90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14:paraId="5DBD9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2" w:hRule="atLeast"/>
        </w:trPr>
        <w:tc>
          <w:tcPr>
            <w:tcW w:w="1715" w:type="dxa"/>
            <w:tcBorders>
              <w:right w:val="single" w:color="auto" w:sz="4" w:space="0"/>
            </w:tcBorders>
            <w:shd w:val="clear" w:color="auto" w:fill="auto"/>
          </w:tcPr>
          <w:p w14:paraId="394F49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успевают по предметам</w:t>
            </w:r>
          </w:p>
        </w:tc>
        <w:tc>
          <w:tcPr>
            <w:tcW w:w="621" w:type="dxa"/>
            <w:tcBorders>
              <w:left w:val="single" w:color="auto" w:sz="4" w:space="0"/>
            </w:tcBorders>
            <w:shd w:val="clear" w:color="auto" w:fill="auto"/>
          </w:tcPr>
          <w:p w14:paraId="0BD9E68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6FD64D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360D6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0DFB61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right w:val="single" w:color="auto" w:sz="4" w:space="0"/>
            </w:tcBorders>
            <w:shd w:val="clear" w:color="auto" w:fill="auto"/>
          </w:tcPr>
          <w:p w14:paraId="2F69003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ACD7A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4" w:type="dxa"/>
            <w:tcBorders>
              <w:left w:val="single" w:color="auto" w:sz="4" w:space="0"/>
            </w:tcBorders>
            <w:shd w:val="clear" w:color="auto" w:fill="auto"/>
          </w:tcPr>
          <w:p w14:paraId="3AC84DF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9" w:type="dxa"/>
            <w:tcBorders>
              <w:right w:val="single" w:color="auto" w:sz="4" w:space="0"/>
            </w:tcBorders>
            <w:shd w:val="clear" w:color="auto" w:fill="auto"/>
          </w:tcPr>
          <w:p w14:paraId="1996FA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49" w:type="dxa"/>
            <w:tcBorders>
              <w:right w:val="single" w:color="auto" w:sz="4" w:space="0"/>
            </w:tcBorders>
            <w:shd w:val="clear" w:color="auto" w:fill="auto"/>
          </w:tcPr>
          <w:p w14:paraId="31A5BE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8" w:type="dxa"/>
            <w:tcBorders>
              <w:right w:val="single" w:color="auto" w:sz="4" w:space="0"/>
            </w:tcBorders>
            <w:shd w:val="clear" w:color="auto" w:fill="auto"/>
          </w:tcPr>
          <w:p w14:paraId="3282BD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70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64BC811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22911D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93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710959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4" w:type="dxa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</w:tcPr>
          <w:p w14:paraId="013B82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9" w:type="dxa"/>
            <w:tcBorders>
              <w:left w:val="single" w:color="auto" w:sz="4" w:space="0"/>
            </w:tcBorders>
            <w:shd w:val="clear" w:color="auto" w:fill="auto"/>
          </w:tcPr>
          <w:p w14:paraId="509E53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5A216B6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A1CD7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F55D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 течении учебного года анализ успеваемости и качества знаний, обучающихся проводился на основании результатов по итогам четверти/полугодия, ВПР 2022-2023 годов. Проведено анкетирование учителей, обучающихся и родителей (законных представителей). Если сравнить результаты освоения обучающимися программ начального общего образования по показателю «успеваемости» в 2022-2023 году с результатами освоения учащимися начального общего образования по показателю «успеваемости» в 2021-2022 году, то можно отметить, что процент учащихся, окончивших на «4» и «5», повысился 3,5%. В целом показатель стабилен 32%. Если сравнить результаты освоения обучающимися программ основного общего образования и среднего общего образования по показателю «успеваемости» в 2022-2023 году с результатами освоения учащимися программ основного общего образования и среднего образования по показателю «успеваемости» в 2021-2022 году, то можно отметить, что процент учащихся, окончивших на «4» и «5», повысился 4%.  В целом показатель стабилен   33%.</w:t>
      </w:r>
    </w:p>
    <w:p w14:paraId="069E431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Анализ ВПР</w:t>
      </w:r>
    </w:p>
    <w:p w14:paraId="37788C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 ходе проведения ВПР были выявлена стабильность качества знаний и успеваемости практически по всем предметам. На основе результатов ВПР определить основные направления дальнейшей подготовки обучающихся к внешней оценке качества образования. Результаты работ показали наличие ряда проблем в освоении содержания учебных предметов и формированию УУД:</w:t>
      </w:r>
    </w:p>
    <w:p w14:paraId="4C9E1A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умения анализировать прочитанное;</w:t>
      </w:r>
    </w:p>
    <w:p w14:paraId="167F70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умения отвечать согласно инструкции;</w:t>
      </w:r>
    </w:p>
    <w:p w14:paraId="10C63E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умения устанавливать причинно-следственные связи;</w:t>
      </w:r>
    </w:p>
    <w:p w14:paraId="5FCF75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умения извлекать информацию из таблицы, графика;</w:t>
      </w:r>
    </w:p>
    <w:p w14:paraId="37E47E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умения применять полученные знания на практике </w:t>
      </w:r>
    </w:p>
    <w:p w14:paraId="46EAD10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BB2699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2.1.4 Анализ проведения государственной итоговой аттестации</w:t>
      </w:r>
      <w:r>
        <w:rPr>
          <w:rFonts w:ascii="Times New Roman" w:hAnsi="Times New Roman" w:cs="Times New Roman"/>
          <w:b/>
          <w:bCs/>
          <w:sz w:val="24"/>
          <w:szCs w:val="24"/>
        </w:rPr>
        <w:t>выпускников</w:t>
      </w:r>
    </w:p>
    <w:p w14:paraId="73F612E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год в школе ведется целенаправленная, планомерная, систематическая подготовка участников образовательного процесса к ГИА-9, ГИА-11. В соответствии с нормативно-правовыми документами по организации и проведению ГИА разработан план-график подготовки учащихся к ОГЭи ЕГЭ. В школе сформирована база данных по учащимся школы для сдачи ОГЭ и ЕГЭ, которая обновляется в течение каждого учебного года, оформлен информационный стенд, посвященный ГИА. Учителя-предметники уделяют большое внимание разбору различных вариантов тестовых заданий на уроках, элективных курсах, дополнительных и индивидуальных занятиях. Проведены внутришкольные пробные экзамены по русскому языку, математике, биологии, химии, обществознанию, географии в форме и по материалам ОГЭ и ЕГЭ.</w:t>
      </w:r>
    </w:p>
    <w:p w14:paraId="3BD526E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         В течение года осуществляется постоянное информирование учащихся 9-х и 11 классов и их родителей по вопросам подготовки к ГИА-9 и ГИА-11 через родительские и ученические собрания, на которых они знакомятся с перечнем нормативно-правовой документации, методическими рекомендациями по организации деятельности выпускников во время подготовки и прохождения ГИА. Данная информация зафиксирована в протоколах родительских собраний.</w:t>
      </w:r>
    </w:p>
    <w:p w14:paraId="61AB1B9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      До сведения учащихся и родителей своевременно доводятся результаты работ учащихся, учителя-предметники проводят анализ работ с целью выявления причин неудач учащихся и устранения пробелов в знаниях.</w:t>
      </w:r>
    </w:p>
    <w:p w14:paraId="584AA0E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7D9A4E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Результаты ОГЭ-2023</w:t>
      </w:r>
    </w:p>
    <w:p w14:paraId="7E2055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списку в 2022/23 учебном году в 9-х классах обучалось 29 учеников. Допущены к итоговой аттестации 28 обучающихся (протокол № 6 от 18.05.2023 г.), 1 обучающийся получил свидетельство об образовании (Сливин С.). Выпускники сдавали два обязательных экзамена – по русскому языку и математике. Кроме того, обучающиеся сдавали ОГЭ по двум предметам по выбору. В МОУ СОШ № 5, с. Соломенское 1 выпускник проходил ГИА в форме ГВЭ (Манатов К.)  По итогам ГИА-9 1 выпускник не получил аттестат об основном общем образовании (Камалов Г.). </w:t>
      </w:r>
    </w:p>
    <w:p w14:paraId="567F38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ОГЭ- 2023 представлены в таблице</w:t>
      </w:r>
    </w:p>
    <w:p w14:paraId="160F167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3"/>
        <w:tblW w:w="0" w:type="auto"/>
        <w:tblInd w:w="28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956"/>
        <w:gridCol w:w="861"/>
        <w:gridCol w:w="984"/>
        <w:gridCol w:w="1108"/>
        <w:gridCol w:w="984"/>
        <w:gridCol w:w="1108"/>
        <w:gridCol w:w="948"/>
        <w:gridCol w:w="1112"/>
      </w:tblGrid>
      <w:tr w14:paraId="6384D2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5" w:hRule="atLeast"/>
        </w:trPr>
        <w:tc>
          <w:tcPr>
            <w:tcW w:w="956" w:type="dxa"/>
            <w:shd w:val="clear" w:color="auto" w:fill="auto"/>
          </w:tcPr>
          <w:p w14:paraId="6300D6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56" w:type="dxa"/>
            <w:shd w:val="clear" w:color="auto" w:fill="auto"/>
          </w:tcPr>
          <w:p w14:paraId="1B4CCD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обучающихся</w:t>
            </w:r>
          </w:p>
        </w:tc>
        <w:tc>
          <w:tcPr>
            <w:tcW w:w="861" w:type="dxa"/>
            <w:shd w:val="clear" w:color="auto" w:fill="auto"/>
          </w:tcPr>
          <w:p w14:paraId="2597C8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Сдавали  ОГЭ</w:t>
            </w:r>
          </w:p>
        </w:tc>
        <w:tc>
          <w:tcPr>
            <w:tcW w:w="984" w:type="dxa"/>
            <w:shd w:val="clear" w:color="auto" w:fill="auto"/>
          </w:tcPr>
          <w:p w14:paraId="25116E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 аттестацию в основной период</w:t>
            </w:r>
          </w:p>
        </w:tc>
        <w:tc>
          <w:tcPr>
            <w:tcW w:w="1108" w:type="dxa"/>
            <w:shd w:val="clear" w:color="auto" w:fill="auto"/>
          </w:tcPr>
          <w:p w14:paraId="51B3BA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Прошли аттестацию в резервные дни</w:t>
            </w:r>
          </w:p>
        </w:tc>
        <w:tc>
          <w:tcPr>
            <w:tcW w:w="984" w:type="dxa"/>
            <w:shd w:val="clear" w:color="auto" w:fill="auto"/>
          </w:tcPr>
          <w:p w14:paraId="4D047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по предмету (итоговая оценка)</w:t>
            </w:r>
          </w:p>
        </w:tc>
        <w:tc>
          <w:tcPr>
            <w:tcW w:w="1108" w:type="dxa"/>
            <w:shd w:val="clear" w:color="auto" w:fill="auto"/>
          </w:tcPr>
          <w:p w14:paraId="3428B2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Обученность  по предмету (итоговая оценка)</w:t>
            </w:r>
          </w:p>
        </w:tc>
        <w:tc>
          <w:tcPr>
            <w:tcW w:w="948" w:type="dxa"/>
            <w:shd w:val="clear" w:color="auto" w:fill="auto"/>
          </w:tcPr>
          <w:p w14:paraId="02A10AE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по результатам ОГЭ</w:t>
            </w:r>
          </w:p>
        </w:tc>
        <w:tc>
          <w:tcPr>
            <w:tcW w:w="1112" w:type="dxa"/>
            <w:shd w:val="clear" w:color="auto" w:fill="auto"/>
          </w:tcPr>
          <w:p w14:paraId="6F28B7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Обученность по результатам ОГЭ</w:t>
            </w:r>
          </w:p>
        </w:tc>
      </w:tr>
      <w:tr w14:paraId="40F1D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56" w:type="dxa"/>
            <w:shd w:val="clear" w:color="auto" w:fill="auto"/>
          </w:tcPr>
          <w:p w14:paraId="7FA1BB5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56" w:type="dxa"/>
            <w:shd w:val="clear" w:color="auto" w:fill="auto"/>
          </w:tcPr>
          <w:p w14:paraId="1BFD1D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" w:type="dxa"/>
            <w:shd w:val="clear" w:color="auto" w:fill="auto"/>
          </w:tcPr>
          <w:p w14:paraId="5882BB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84" w:type="dxa"/>
            <w:shd w:val="clear" w:color="auto" w:fill="auto"/>
          </w:tcPr>
          <w:p w14:paraId="26F7CB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08" w:type="dxa"/>
            <w:shd w:val="clear" w:color="auto" w:fill="auto"/>
          </w:tcPr>
          <w:p w14:paraId="0AC3DC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4" w:type="dxa"/>
            <w:shd w:val="clear" w:color="auto" w:fill="auto"/>
          </w:tcPr>
          <w:p w14:paraId="2C4745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1108" w:type="dxa"/>
            <w:shd w:val="clear" w:color="auto" w:fill="auto"/>
          </w:tcPr>
          <w:p w14:paraId="55ED07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  <w:shd w:val="clear" w:color="auto" w:fill="auto"/>
          </w:tcPr>
          <w:p w14:paraId="33CB54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112" w:type="dxa"/>
            <w:shd w:val="clear" w:color="auto" w:fill="auto"/>
          </w:tcPr>
          <w:p w14:paraId="4BEBBD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14:paraId="569E3A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56" w:type="dxa"/>
            <w:shd w:val="clear" w:color="auto" w:fill="auto"/>
          </w:tcPr>
          <w:p w14:paraId="1AE919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956" w:type="dxa"/>
            <w:shd w:val="clear" w:color="auto" w:fill="auto"/>
          </w:tcPr>
          <w:p w14:paraId="618F9D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" w:type="dxa"/>
            <w:shd w:val="clear" w:color="auto" w:fill="auto"/>
          </w:tcPr>
          <w:p w14:paraId="61CEAD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84" w:type="dxa"/>
            <w:shd w:val="clear" w:color="auto" w:fill="auto"/>
          </w:tcPr>
          <w:p w14:paraId="1D4B74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08" w:type="dxa"/>
            <w:shd w:val="clear" w:color="auto" w:fill="auto"/>
          </w:tcPr>
          <w:p w14:paraId="69EB6C9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459A04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16,1</w:t>
            </w:r>
          </w:p>
        </w:tc>
        <w:tc>
          <w:tcPr>
            <w:tcW w:w="1108" w:type="dxa"/>
            <w:shd w:val="clear" w:color="auto" w:fill="auto"/>
          </w:tcPr>
          <w:p w14:paraId="457FC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948" w:type="dxa"/>
            <w:shd w:val="clear" w:color="auto" w:fill="auto"/>
          </w:tcPr>
          <w:p w14:paraId="3C0C43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1112" w:type="dxa"/>
            <w:shd w:val="clear" w:color="auto" w:fill="auto"/>
          </w:tcPr>
          <w:p w14:paraId="23AD2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</w:tr>
      <w:tr w14:paraId="1AC20F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56" w:type="dxa"/>
            <w:shd w:val="clear" w:color="auto" w:fill="auto"/>
          </w:tcPr>
          <w:p w14:paraId="39D9E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56" w:type="dxa"/>
            <w:shd w:val="clear" w:color="auto" w:fill="auto"/>
          </w:tcPr>
          <w:p w14:paraId="5BBAE7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" w:type="dxa"/>
            <w:shd w:val="clear" w:color="auto" w:fill="auto"/>
          </w:tcPr>
          <w:p w14:paraId="2F15C6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4" w:type="dxa"/>
            <w:shd w:val="clear" w:color="auto" w:fill="auto"/>
          </w:tcPr>
          <w:p w14:paraId="0AF1D93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08" w:type="dxa"/>
            <w:shd w:val="clear" w:color="auto" w:fill="auto"/>
          </w:tcPr>
          <w:p w14:paraId="393588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4" w:type="dxa"/>
            <w:shd w:val="clear" w:color="auto" w:fill="auto"/>
          </w:tcPr>
          <w:p w14:paraId="61CEE5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54,5</w:t>
            </w:r>
          </w:p>
        </w:tc>
        <w:tc>
          <w:tcPr>
            <w:tcW w:w="1108" w:type="dxa"/>
            <w:shd w:val="clear" w:color="auto" w:fill="auto"/>
          </w:tcPr>
          <w:p w14:paraId="75938E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  <w:shd w:val="clear" w:color="auto" w:fill="auto"/>
          </w:tcPr>
          <w:p w14:paraId="62384F6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112" w:type="dxa"/>
            <w:shd w:val="clear" w:color="auto" w:fill="auto"/>
          </w:tcPr>
          <w:p w14:paraId="3889F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 (в основной период)</w:t>
            </w:r>
          </w:p>
        </w:tc>
      </w:tr>
      <w:tr w14:paraId="7A17A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56" w:type="dxa"/>
            <w:shd w:val="clear" w:color="auto" w:fill="auto"/>
          </w:tcPr>
          <w:p w14:paraId="2BB46D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956" w:type="dxa"/>
            <w:shd w:val="clear" w:color="auto" w:fill="auto"/>
          </w:tcPr>
          <w:p w14:paraId="13EBCEA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" w:type="dxa"/>
            <w:shd w:val="clear" w:color="auto" w:fill="auto"/>
          </w:tcPr>
          <w:p w14:paraId="24A25C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4" w:type="dxa"/>
            <w:shd w:val="clear" w:color="auto" w:fill="auto"/>
          </w:tcPr>
          <w:p w14:paraId="325143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108" w:type="dxa"/>
            <w:shd w:val="clear" w:color="auto" w:fill="auto"/>
          </w:tcPr>
          <w:p w14:paraId="1E8E4D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4" w:type="dxa"/>
            <w:shd w:val="clear" w:color="auto" w:fill="auto"/>
          </w:tcPr>
          <w:p w14:paraId="0F69282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45,4</w:t>
            </w:r>
          </w:p>
        </w:tc>
        <w:tc>
          <w:tcPr>
            <w:tcW w:w="1108" w:type="dxa"/>
            <w:shd w:val="clear" w:color="auto" w:fill="auto"/>
          </w:tcPr>
          <w:p w14:paraId="57387F6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  <w:shd w:val="clear" w:color="auto" w:fill="auto"/>
          </w:tcPr>
          <w:p w14:paraId="1E1EB3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36,4</w:t>
            </w:r>
          </w:p>
        </w:tc>
        <w:tc>
          <w:tcPr>
            <w:tcW w:w="1112" w:type="dxa"/>
            <w:shd w:val="clear" w:color="auto" w:fill="auto"/>
          </w:tcPr>
          <w:p w14:paraId="46C6D9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14:paraId="64C9AC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56" w:type="dxa"/>
            <w:shd w:val="clear" w:color="auto" w:fill="auto"/>
          </w:tcPr>
          <w:p w14:paraId="49B2C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56" w:type="dxa"/>
            <w:shd w:val="clear" w:color="auto" w:fill="auto"/>
          </w:tcPr>
          <w:p w14:paraId="6794AB7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" w:type="dxa"/>
            <w:shd w:val="clear" w:color="auto" w:fill="auto"/>
          </w:tcPr>
          <w:p w14:paraId="69451F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84" w:type="dxa"/>
            <w:shd w:val="clear" w:color="auto" w:fill="auto"/>
          </w:tcPr>
          <w:p w14:paraId="2ABF5A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8" w:type="dxa"/>
            <w:shd w:val="clear" w:color="auto" w:fill="auto"/>
          </w:tcPr>
          <w:p w14:paraId="3B2450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4" w:type="dxa"/>
            <w:shd w:val="clear" w:color="auto" w:fill="auto"/>
          </w:tcPr>
          <w:p w14:paraId="621547F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71,4</w:t>
            </w:r>
          </w:p>
        </w:tc>
        <w:tc>
          <w:tcPr>
            <w:tcW w:w="1108" w:type="dxa"/>
            <w:shd w:val="clear" w:color="auto" w:fill="auto"/>
          </w:tcPr>
          <w:p w14:paraId="6E2BDE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  <w:shd w:val="clear" w:color="auto" w:fill="auto"/>
          </w:tcPr>
          <w:p w14:paraId="0D13ED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1112" w:type="dxa"/>
            <w:shd w:val="clear" w:color="auto" w:fill="auto"/>
          </w:tcPr>
          <w:p w14:paraId="04F05BB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100(в основной период)</w:t>
            </w:r>
          </w:p>
        </w:tc>
      </w:tr>
      <w:tr w14:paraId="7F64E2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56" w:type="dxa"/>
            <w:shd w:val="clear" w:color="auto" w:fill="auto"/>
          </w:tcPr>
          <w:p w14:paraId="39FD83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956" w:type="dxa"/>
            <w:shd w:val="clear" w:color="auto" w:fill="auto"/>
          </w:tcPr>
          <w:p w14:paraId="70B4B1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61" w:type="dxa"/>
            <w:shd w:val="clear" w:color="auto" w:fill="auto"/>
          </w:tcPr>
          <w:p w14:paraId="51252A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4" w:type="dxa"/>
            <w:shd w:val="clear" w:color="auto" w:fill="auto"/>
          </w:tcPr>
          <w:p w14:paraId="740E70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08" w:type="dxa"/>
            <w:shd w:val="clear" w:color="auto" w:fill="auto"/>
          </w:tcPr>
          <w:p w14:paraId="0EADE4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84" w:type="dxa"/>
            <w:shd w:val="clear" w:color="auto" w:fill="auto"/>
          </w:tcPr>
          <w:p w14:paraId="29642F3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08" w:type="dxa"/>
            <w:shd w:val="clear" w:color="auto" w:fill="auto"/>
          </w:tcPr>
          <w:p w14:paraId="5746E3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48" w:type="dxa"/>
            <w:shd w:val="clear" w:color="auto" w:fill="auto"/>
          </w:tcPr>
          <w:p w14:paraId="3750D7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12" w:type="dxa"/>
            <w:shd w:val="clear" w:color="auto" w:fill="auto"/>
          </w:tcPr>
          <w:p w14:paraId="21823B9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100(в основной период)</w:t>
            </w:r>
          </w:p>
        </w:tc>
      </w:tr>
    </w:tbl>
    <w:p w14:paraId="495DF303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9CC9A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28DB8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сдачи ОГЭ по русскому языку и математике в 2023 году в сравнении с 2022 годом показатели успеваемости ухудшились (русский язык- с 92% на 86%, математика — с 97% на 96%).</w:t>
      </w:r>
    </w:p>
    <w:p w14:paraId="2223A29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сдачи ОГЭ в 2023 году в сравнении с 2022 годом показатели качества по школе по русскому языку стали ниже (в 2022 году – 53%, в 2023 году – 19%), а по математике повысились (в 2022 году – 33%, в 2023 году – 43%).</w:t>
      </w:r>
    </w:p>
    <w:p w14:paraId="722B121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21AC24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Сравнительная таблица результатов государственной итоговой аттестации в формате ОГЭ</w:t>
      </w:r>
    </w:p>
    <w:tbl>
      <w:tblPr>
        <w:tblStyle w:val="3"/>
        <w:tblW w:w="8841" w:type="dxa"/>
        <w:tblInd w:w="71" w:type="dxa"/>
        <w:tblLayout w:type="fixed"/>
        <w:tblCellMar>
          <w:top w:w="48" w:type="dxa"/>
          <w:left w:w="71" w:type="dxa"/>
          <w:bottom w:w="57" w:type="dxa"/>
          <w:right w:w="71" w:type="dxa"/>
        </w:tblCellMar>
      </w:tblPr>
      <w:tblGrid>
        <w:gridCol w:w="1337"/>
        <w:gridCol w:w="1092"/>
        <w:gridCol w:w="1553"/>
        <w:gridCol w:w="776"/>
        <w:gridCol w:w="1072"/>
        <w:gridCol w:w="1164"/>
        <w:gridCol w:w="779"/>
        <w:gridCol w:w="1068"/>
      </w:tblGrid>
      <w:tr w14:paraId="3CA5FB0D">
        <w:tblPrEx>
          <w:tblCellMar>
            <w:top w:w="48" w:type="dxa"/>
            <w:left w:w="71" w:type="dxa"/>
            <w:bottom w:w="57" w:type="dxa"/>
            <w:right w:w="71" w:type="dxa"/>
          </w:tblCellMar>
        </w:tblPrEx>
        <w:trPr>
          <w:trHeight w:val="53" w:hRule="atLeast"/>
          <w:tblHeader/>
        </w:trPr>
        <w:tc>
          <w:tcPr>
            <w:tcW w:w="1337" w:type="dxa"/>
            <w:vMerge w:val="restart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580421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10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B2BC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401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0996AB3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</w:t>
            </w:r>
          </w:p>
        </w:tc>
        <w:tc>
          <w:tcPr>
            <w:tcW w:w="3011" w:type="dxa"/>
            <w:gridSpan w:val="3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425919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</w:tr>
      <w:tr w14:paraId="47A6F13E">
        <w:tblPrEx>
          <w:tblCellMar>
            <w:top w:w="48" w:type="dxa"/>
            <w:left w:w="71" w:type="dxa"/>
            <w:bottom w:w="57" w:type="dxa"/>
            <w:right w:w="71" w:type="dxa"/>
          </w:tblCellMar>
        </w:tblPrEx>
        <w:trPr>
          <w:trHeight w:val="53" w:hRule="atLeast"/>
          <w:tblHeader/>
        </w:trPr>
        <w:tc>
          <w:tcPr>
            <w:tcW w:w="1337" w:type="dxa"/>
            <w:vMerge w:val="continue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A70EFF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5F0C86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Кол-во выпускников</w:t>
            </w:r>
          </w:p>
        </w:tc>
        <w:tc>
          <w:tcPr>
            <w:tcW w:w="15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730D2D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7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F28A54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Качество</w:t>
            </w:r>
          </w:p>
        </w:tc>
        <w:tc>
          <w:tcPr>
            <w:tcW w:w="10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398D656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C17D4B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Успеваемость</w:t>
            </w:r>
          </w:p>
        </w:tc>
        <w:tc>
          <w:tcPr>
            <w:tcW w:w="7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5F92744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Качество</w:t>
            </w:r>
          </w:p>
        </w:tc>
        <w:tc>
          <w:tcPr>
            <w:tcW w:w="106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7A0C1C3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</w:t>
            </w:r>
          </w:p>
        </w:tc>
      </w:tr>
      <w:tr w14:paraId="60F2F824">
        <w:tblPrEx>
          <w:tblCellMar>
            <w:top w:w="48" w:type="dxa"/>
            <w:left w:w="71" w:type="dxa"/>
            <w:bottom w:w="57" w:type="dxa"/>
            <w:right w:w="71" w:type="dxa"/>
          </w:tblCellMar>
        </w:tblPrEx>
        <w:trPr>
          <w:trHeight w:val="53" w:hRule="atLeast"/>
        </w:trPr>
        <w:tc>
          <w:tcPr>
            <w:tcW w:w="1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FA60C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2021/22</w:t>
            </w:r>
          </w:p>
        </w:tc>
        <w:tc>
          <w:tcPr>
            <w:tcW w:w="10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44124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4D3A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97,1</w:t>
            </w:r>
          </w:p>
        </w:tc>
        <w:tc>
          <w:tcPr>
            <w:tcW w:w="7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C80B9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3E799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E9B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2EB29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06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CA8C7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</w:tr>
      <w:tr w14:paraId="27B6463B">
        <w:tblPrEx>
          <w:tblCellMar>
            <w:top w:w="48" w:type="dxa"/>
            <w:left w:w="71" w:type="dxa"/>
            <w:bottom w:w="57" w:type="dxa"/>
            <w:right w:w="71" w:type="dxa"/>
          </w:tblCellMar>
        </w:tblPrEx>
        <w:trPr>
          <w:trHeight w:val="53" w:hRule="atLeast"/>
        </w:trPr>
        <w:tc>
          <w:tcPr>
            <w:tcW w:w="133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2944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2022/23</w:t>
            </w:r>
          </w:p>
        </w:tc>
        <w:tc>
          <w:tcPr>
            <w:tcW w:w="10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DE565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55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40BD1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96,4</w:t>
            </w:r>
          </w:p>
        </w:tc>
        <w:tc>
          <w:tcPr>
            <w:tcW w:w="7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3E38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39,2</w:t>
            </w:r>
          </w:p>
        </w:tc>
        <w:tc>
          <w:tcPr>
            <w:tcW w:w="10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4D315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116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241B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779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1319D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106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6E27A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14:paraId="5BC59B2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ADE9D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Из представленной таблицы видно, что успеваемость по математике и русскому языку в течение двух лет составляет в среднем 92 %, качество понизилось на 34 процента по русскому языку, повысилось на 10 процентов по математике.</w:t>
      </w:r>
    </w:p>
    <w:p w14:paraId="3E8228A1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Результаты ЕГЭ-2022, 2023 год</w:t>
      </w:r>
    </w:p>
    <w:p w14:paraId="7B23D4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2021-2023 году </w:t>
      </w:r>
      <w:r>
        <w:rPr>
          <w:rFonts w:ascii="Times New Roman" w:hAnsi="Times New Roman" w:cs="Times New Roman"/>
          <w:b/>
          <w:sz w:val="24"/>
          <w:szCs w:val="24"/>
        </w:rPr>
        <w:t>ГИА-11</w:t>
      </w:r>
      <w:r>
        <w:rPr>
          <w:rFonts w:ascii="Times New Roman" w:hAnsi="Times New Roman" w:cs="Times New Roman"/>
          <w:sz w:val="24"/>
          <w:szCs w:val="24"/>
        </w:rPr>
        <w:t xml:space="preserve"> проводилась в соответствии с Порядком, утвержденным приказом Минпросвещения России и Рособрнадзора от 04.04.2023, № 233/552 «Об утверждении Порядка проведения государственной итоговой аттестации по образовательным программам среднего общего образования».</w:t>
      </w:r>
    </w:p>
    <w:p w14:paraId="3FA26F7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Выпускники сдавали экзамены по обязательным предметам: русскому языку и математике. Выпускники, которые планируют поступление в ВУЗ, сдавали ЕГЭ по предметам по выбору. </w:t>
      </w:r>
    </w:p>
    <w:p w14:paraId="64DA7C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В течение каждого года осуществлялось постоянное информирование учащихся 11-х классов и их родителей по вопросам подготовки к ГИА-11: проведен ряд родительских собраний, где рассмотрены вопросы нормативно-правового обеспечения ГИА-11, подробно изучены инструкции для участников ЕГЭ. Разработана и опубликована на сайте «Памятка о правилах поведения на экзамене» и циклограмма организационной подготовки к ЕГЭ. До сведения учащихся и родителей своевременно доводились результаты всех диагностических работ, учителя - предметники проводили анализ работ с целью выявления причин неудач учащихся и устранения пробелов в знаниях.</w:t>
      </w:r>
    </w:p>
    <w:p w14:paraId="78F915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Аттестат о среднем общем образовании после прохождения ГИА в основной период 2022 года получили 6 выпускников из 8 (1 выпускник получил в дополнительный осенний период (Дьяченко И.), 1 выпускница не получила аттестат о среднем общем образовании (Белая С.). В 2023 году аттестат получили 8 выпускников из 10. 1 человек пересдавал русский язык в резервные даты (Даудов А.), 1 человек математику базовую (Раджабова П.) в дополнительный осенний период.  Количество обучающихся, получивших в 2021/22 году аттестат о среднем общем образовании с отличием -1 человек (Приступина Т.) В 2022/23 учебном году аттестат о среднем общем образовании с отличием, – 1 человек (Амирова К.), что составило 10 процентов от общей численности выпускников.</w:t>
      </w:r>
    </w:p>
    <w:p w14:paraId="1C5666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Количество сдававших обязательный ЕГЭ по русскому языку – 10 человек (100%); преодолели минимальный порог 9 обучающихся.</w:t>
      </w:r>
    </w:p>
    <w:p w14:paraId="0828A4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Количество сдававших обязательный ЕГЭ по математике – 10 человек (100%); преодолели минимальный порог 9 обучающихся. Из них:</w:t>
      </w:r>
    </w:p>
    <w:p w14:paraId="6E6A0B63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математику базового уровня в 2023 году сдавали 9 человек, что составило 90 процентов от обучающихся 11-х классов;</w:t>
      </w:r>
    </w:p>
    <w:p w14:paraId="37400B1C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математику профильного уровня в 2023 году сдавал 1 человек, что составило 10 процентов от обучающихся 11-х классов.</w:t>
      </w:r>
    </w:p>
    <w:p w14:paraId="1D7D34F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2022/23 учебном году обучающиеся выбрали для сдачи ЕГЭ следующие предметы учебного плана: обществознание – 3 обучающихся, физику – 1, химию – 2, историю – 3, биологию – 2. </w:t>
      </w:r>
    </w:p>
    <w:p w14:paraId="2C447B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сдачи ЕГЭ в 2023 году в сравнении с 2022 годом по школе повысился средний балл по химии, биологии, а по русскому языку, обществознанию, истории результат снизился.</w:t>
      </w:r>
    </w:p>
    <w:tbl>
      <w:tblPr>
        <w:tblStyle w:val="3"/>
        <w:tblW w:w="9234" w:type="dxa"/>
        <w:tblInd w:w="71" w:type="dxa"/>
        <w:tblLayout w:type="fixed"/>
        <w:tblCellMar>
          <w:top w:w="71" w:type="dxa"/>
          <w:left w:w="71" w:type="dxa"/>
          <w:bottom w:w="99" w:type="dxa"/>
          <w:right w:w="71" w:type="dxa"/>
        </w:tblCellMar>
      </w:tblPr>
      <w:tblGrid>
        <w:gridCol w:w="1377"/>
        <w:gridCol w:w="871"/>
        <w:gridCol w:w="1017"/>
        <w:gridCol w:w="1016"/>
        <w:gridCol w:w="1092"/>
        <w:gridCol w:w="726"/>
        <w:gridCol w:w="1076"/>
        <w:gridCol w:w="685"/>
        <w:gridCol w:w="1374"/>
      </w:tblGrid>
      <w:tr w14:paraId="64E623D9">
        <w:tblPrEx>
          <w:tblCellMar>
            <w:top w:w="71" w:type="dxa"/>
            <w:left w:w="71" w:type="dxa"/>
            <w:bottom w:w="99" w:type="dxa"/>
            <w:right w:w="71" w:type="dxa"/>
          </w:tblCellMar>
        </w:tblPrEx>
        <w:trPr>
          <w:trHeight w:val="1077" w:hRule="atLeast"/>
          <w:tblHeader/>
        </w:trPr>
        <w:tc>
          <w:tcPr>
            <w:tcW w:w="13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5A2324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714BA91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10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2311028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(профиль)</w:t>
            </w:r>
          </w:p>
        </w:tc>
        <w:tc>
          <w:tcPr>
            <w:tcW w:w="10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2AFE50C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Математика (база)</w:t>
            </w:r>
          </w:p>
        </w:tc>
        <w:tc>
          <w:tcPr>
            <w:tcW w:w="10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6F5323E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7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28538F9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Физика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43ACB4D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Химия</w:t>
            </w:r>
          </w:p>
        </w:tc>
        <w:tc>
          <w:tcPr>
            <w:tcW w:w="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5B97137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История</w:t>
            </w:r>
          </w:p>
        </w:tc>
        <w:tc>
          <w:tcPr>
            <w:tcW w:w="1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textDirection w:val="btLr"/>
            <w:vAlign w:val="center"/>
          </w:tcPr>
          <w:p w14:paraId="15856E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Биология</w:t>
            </w:r>
          </w:p>
        </w:tc>
      </w:tr>
      <w:tr w14:paraId="666B6C19">
        <w:tblPrEx>
          <w:tblCellMar>
            <w:top w:w="71" w:type="dxa"/>
            <w:left w:w="71" w:type="dxa"/>
            <w:bottom w:w="99" w:type="dxa"/>
            <w:right w:w="71" w:type="dxa"/>
          </w:tblCellMar>
        </w:tblPrEx>
        <w:trPr>
          <w:trHeight w:val="288" w:hRule="atLeast"/>
        </w:trPr>
        <w:tc>
          <w:tcPr>
            <w:tcW w:w="13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930D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2021/22</w:t>
            </w:r>
          </w:p>
        </w:tc>
        <w:tc>
          <w:tcPr>
            <w:tcW w:w="8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FAC73A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10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1DA58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4D6E9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28BC3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49,1</w:t>
            </w:r>
          </w:p>
        </w:tc>
        <w:tc>
          <w:tcPr>
            <w:tcW w:w="7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3436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796A100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61911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556BA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</w:tr>
      <w:tr w14:paraId="6B926EB8">
        <w:tblPrEx>
          <w:tblCellMar>
            <w:top w:w="71" w:type="dxa"/>
            <w:left w:w="71" w:type="dxa"/>
            <w:bottom w:w="99" w:type="dxa"/>
            <w:right w:w="71" w:type="dxa"/>
          </w:tblCellMar>
        </w:tblPrEx>
        <w:trPr>
          <w:trHeight w:val="769" w:hRule="atLeast"/>
        </w:trPr>
        <w:tc>
          <w:tcPr>
            <w:tcW w:w="137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291A8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2022/23</w:t>
            </w:r>
          </w:p>
        </w:tc>
        <w:tc>
          <w:tcPr>
            <w:tcW w:w="87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DE115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50,5</w:t>
            </w:r>
          </w:p>
        </w:tc>
        <w:tc>
          <w:tcPr>
            <w:tcW w:w="101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3544DD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01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FA765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092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7DF84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44,6</w:t>
            </w:r>
          </w:p>
        </w:tc>
        <w:tc>
          <w:tcPr>
            <w:tcW w:w="72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EF5C6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076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7E2FF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68,5</w:t>
            </w:r>
          </w:p>
        </w:tc>
        <w:tc>
          <w:tcPr>
            <w:tcW w:w="685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70A62D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</w:t>
            </w:r>
          </w:p>
        </w:tc>
        <w:tc>
          <w:tcPr>
            <w:tcW w:w="1374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6EE045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</w:tr>
    </w:tbl>
    <w:p w14:paraId="3F81FBC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A68A0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 году самый низкий средний балл по истории – 35,3. Набрал ниже минимального количества баллов по обществознанию 1 обучающийся (33% от числа сдававших экзамен).</w:t>
      </w:r>
    </w:p>
    <w:p w14:paraId="5B9D0B38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Доля выпускников, получивших по результатам ЕГЭ высокие баллы (от 81 до 100)</w:t>
      </w:r>
    </w:p>
    <w:tbl>
      <w:tblPr>
        <w:tblStyle w:val="3"/>
        <w:tblW w:w="9282" w:type="dxa"/>
        <w:tblInd w:w="71" w:type="dxa"/>
        <w:tblLayout w:type="fixed"/>
        <w:tblCellMar>
          <w:top w:w="71" w:type="dxa"/>
          <w:left w:w="71" w:type="dxa"/>
          <w:bottom w:w="82" w:type="dxa"/>
          <w:right w:w="71" w:type="dxa"/>
        </w:tblCellMar>
      </w:tblPr>
      <w:tblGrid>
        <w:gridCol w:w="3328"/>
        <w:gridCol w:w="2270"/>
        <w:gridCol w:w="1841"/>
        <w:gridCol w:w="1843"/>
      </w:tblGrid>
      <w:tr w14:paraId="3A01C16F">
        <w:tblPrEx>
          <w:tblCellMar>
            <w:top w:w="71" w:type="dxa"/>
            <w:left w:w="71" w:type="dxa"/>
            <w:bottom w:w="82" w:type="dxa"/>
            <w:right w:w="71" w:type="dxa"/>
          </w:tblCellMar>
        </w:tblPrEx>
        <w:trPr>
          <w:trHeight w:val="60" w:hRule="atLeast"/>
          <w:tblHeader/>
        </w:trPr>
        <w:tc>
          <w:tcPr>
            <w:tcW w:w="33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DB2AD8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</w:t>
            </w:r>
          </w:p>
        </w:tc>
        <w:tc>
          <w:tcPr>
            <w:tcW w:w="22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4FCE44B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Процент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 w:type="textWrapping"/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 от числа сдававших экзамен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1DC3DF4B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обучающихся, чел.</w:t>
            </w:r>
          </w:p>
        </w:tc>
        <w:tc>
          <w:tcPr>
            <w:tcW w:w="18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  <w:vAlign w:val="center"/>
          </w:tcPr>
          <w:p w14:paraId="642D6DF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Наивысший балл</w:t>
            </w:r>
          </w:p>
        </w:tc>
      </w:tr>
      <w:tr w14:paraId="6F09D596">
        <w:tblPrEx>
          <w:tblCellMar>
            <w:top w:w="71" w:type="dxa"/>
            <w:left w:w="71" w:type="dxa"/>
            <w:bottom w:w="82" w:type="dxa"/>
            <w:right w:w="71" w:type="dxa"/>
          </w:tblCellMar>
        </w:tblPrEx>
        <w:trPr>
          <w:trHeight w:val="60" w:hRule="atLeast"/>
        </w:trPr>
        <w:tc>
          <w:tcPr>
            <w:tcW w:w="33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51D0B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2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0F127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10 %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B657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338ABC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 (1 человек)</w:t>
            </w:r>
          </w:p>
        </w:tc>
      </w:tr>
      <w:tr w14:paraId="60CC8109">
        <w:tblPrEx>
          <w:tblCellMar>
            <w:top w:w="71" w:type="dxa"/>
            <w:left w:w="71" w:type="dxa"/>
            <w:bottom w:w="82" w:type="dxa"/>
            <w:right w:w="71" w:type="dxa"/>
          </w:tblCellMar>
        </w:tblPrEx>
        <w:trPr>
          <w:trHeight w:val="60" w:hRule="atLeast"/>
        </w:trPr>
        <w:tc>
          <w:tcPr>
            <w:tcW w:w="33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96A16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2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A43C8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12A2A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3B7E9F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 (1 человек)</w:t>
            </w:r>
          </w:p>
        </w:tc>
      </w:tr>
      <w:tr w14:paraId="4DA8705E">
        <w:tblPrEx>
          <w:tblCellMar>
            <w:top w:w="71" w:type="dxa"/>
            <w:left w:w="71" w:type="dxa"/>
            <w:bottom w:w="82" w:type="dxa"/>
            <w:right w:w="71" w:type="dxa"/>
          </w:tblCellMar>
        </w:tblPrEx>
        <w:trPr>
          <w:trHeight w:val="60" w:hRule="atLeast"/>
        </w:trPr>
        <w:tc>
          <w:tcPr>
            <w:tcW w:w="3327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0EC7A5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70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2FA740C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50 %</w:t>
            </w:r>
          </w:p>
        </w:tc>
        <w:tc>
          <w:tcPr>
            <w:tcW w:w="1841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43A1E8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color="000000" w:sz="2" w:space="0"/>
              <w:left w:val="single" w:color="000000" w:sz="2" w:space="0"/>
              <w:bottom w:val="single" w:color="000000" w:sz="2" w:space="0"/>
              <w:right w:val="single" w:color="000000" w:sz="2" w:space="0"/>
            </w:tcBorders>
          </w:tcPr>
          <w:p w14:paraId="1055AA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 (1 человек)</w:t>
            </w:r>
          </w:p>
        </w:tc>
      </w:tr>
    </w:tbl>
    <w:p w14:paraId="757896F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1AAAF8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результатам сдачи ЕГЭ в 2023 году в сравнении с 2021 и 2022 годом по школе:</w:t>
      </w:r>
    </w:p>
    <w:p w14:paraId="6E1C6C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Повысился средний балл по математике (профильный уровень), биологии, химии, физике.</w:t>
      </w:r>
    </w:p>
    <w:p w14:paraId="473CE88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Снизился средний балл по русскому языку, обществознанию, истории. Самый низкий средний балл по истории. В 2022/23 учебном году ни один обучающийся не выбрал для сдачи экзамен по географии, информатике, литературе, иностранному языку.</w:t>
      </w:r>
    </w:p>
    <w:p w14:paraId="2F5CA96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Набрали ниже минимального количества баллов: по русскому языку – 10 %, по математике базового уровня – 11 %, по обществознанию – 33 % от числа сдававших экзамен.</w:t>
      </w:r>
    </w:p>
    <w:p w14:paraId="5A9111C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F5908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Подводя итоги анализа государственной итоговой аттестации отметим, что результаты по предметам не стабильные, поэтому, исходя из вышеперечисленных результатов, ставим задачи, которые необходимо решать в течение следующего учебного года:</w:t>
      </w:r>
    </w:p>
    <w:p w14:paraId="51500DE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 обсудить материалы по результатам ОГЭ на заседаниях МО;</w:t>
      </w:r>
    </w:p>
    <w:p w14:paraId="3A83B55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 учителям-предметникам регулярно проводить тестовый контроль для того, чтобы обучающиеся могли овладеть техникой работы с тестами и могли работать в формате ОГЭ (начиная с 5-го класса);</w:t>
      </w:r>
    </w:p>
    <w:p w14:paraId="7818C73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 заместителю директора по УВР усилить контроль за преподаванием русского языка, математики, биологии, химии и обществознания в 5-9 классах, в течение года проводить мониторинг усвоения тем учащимися;</w:t>
      </w:r>
    </w:p>
    <w:p w14:paraId="597490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  учителям - предметникам разработать технологию обучения наиболее сложным для усвоения тем на базовом уровне;</w:t>
      </w:r>
    </w:p>
    <w:p w14:paraId="50203B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   использовать при подготовке к ГИА-9 материалы открытого банка заданий ГИА-9, опубликованные на официальном сайте ФИПИ.</w:t>
      </w:r>
    </w:p>
    <w:p w14:paraId="7450E6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Результатом мониторинга основных школьных процессов стало выявление следующих проблем:</w:t>
      </w:r>
    </w:p>
    <w:p w14:paraId="399F319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-риски со средним уровнем значимости</w:t>
      </w:r>
    </w:p>
    <w:p w14:paraId="501E81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несформированностьвнутришкольной системы профессионального уровня педагога;</w:t>
      </w:r>
    </w:p>
    <w:p w14:paraId="5A06AC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профилактика и преодоление учебной не успешности;</w:t>
      </w:r>
    </w:p>
    <w:p w14:paraId="45789E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низкий уровень вовлеченности родителей.</w:t>
      </w:r>
    </w:p>
    <w:p w14:paraId="62553CC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94767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SWOT</w:t>
      </w:r>
      <w:r>
        <w:rPr>
          <w:rFonts w:ascii="Times New Roman" w:hAnsi="Times New Roman" w:cs="Times New Roman"/>
          <w:b/>
          <w:sz w:val="24"/>
          <w:szCs w:val="24"/>
        </w:rPr>
        <w:t xml:space="preserve"> –анализ потенциала школы</w:t>
      </w:r>
    </w:p>
    <w:p w14:paraId="5FAA19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Внутренняя среда</w:t>
      </w:r>
    </w:p>
    <w:p w14:paraId="7E8F976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4"/>
        <w:gridCol w:w="4785"/>
      </w:tblGrid>
      <w:tr w14:paraId="42B764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</w:tcPr>
          <w:p w14:paraId="452A06FC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5" w:type="dxa"/>
          </w:tcPr>
          <w:p w14:paraId="0A1B43A6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14:paraId="1469EC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</w:tcPr>
          <w:p w14:paraId="0D3A16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Созданы условия для выполнения ФГОС</w:t>
            </w:r>
          </w:p>
        </w:tc>
        <w:tc>
          <w:tcPr>
            <w:tcW w:w="4785" w:type="dxa"/>
          </w:tcPr>
          <w:p w14:paraId="70DD87F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все обучающиеся хотят обучатся по ФГОС</w:t>
            </w:r>
          </w:p>
        </w:tc>
      </w:tr>
      <w:tr w14:paraId="0EAF0B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</w:tcPr>
          <w:p w14:paraId="68DF6243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 педагогов прошли курсы повышения квалификации по ФГОС</w:t>
            </w:r>
          </w:p>
        </w:tc>
        <w:tc>
          <w:tcPr>
            <w:tcW w:w="4785" w:type="dxa"/>
          </w:tcPr>
          <w:p w14:paraId="3E413FA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Модель подачи знаний не изменилась</w:t>
            </w:r>
          </w:p>
        </w:tc>
      </w:tr>
      <w:tr w14:paraId="6A072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</w:tcPr>
          <w:p w14:paraId="17114EC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Кадровый потенциал школы</w:t>
            </w:r>
          </w:p>
          <w:p w14:paraId="66F304DE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«Почетный работник общего образования» 5 человек, </w:t>
            </w:r>
          </w:p>
          <w:p w14:paraId="37B7565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учителей школы имеют высшую квалификационную категорию (46%),</w:t>
            </w:r>
          </w:p>
          <w:p w14:paraId="1C435924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 – соответствие занимаемой должности (46%), </w:t>
            </w:r>
          </w:p>
          <w:p w14:paraId="697A0B8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педагога не имеют категории (8%).</w:t>
            </w:r>
          </w:p>
          <w:p w14:paraId="69A55A8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14:paraId="7F16DF6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Больше половины учителей школы имеют стаж работы свыше 20,30,40 лет, </w:t>
            </w:r>
          </w:p>
          <w:p w14:paraId="265C7A5F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же молодых педагогов (до 10 лет) в системе образования составляет 12,5 %.</w:t>
            </w:r>
          </w:p>
        </w:tc>
      </w:tr>
      <w:tr w14:paraId="45BBD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</w:tcPr>
          <w:p w14:paraId="2A6DA272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каждом кабинете компьютеризированного места учителя</w:t>
            </w:r>
          </w:p>
        </w:tc>
        <w:tc>
          <w:tcPr>
            <w:tcW w:w="4785" w:type="dxa"/>
          </w:tcPr>
          <w:p w14:paraId="2DE26D45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Низкий процент использования инновационных технологий</w:t>
            </w:r>
          </w:p>
        </w:tc>
      </w:tr>
      <w:tr w14:paraId="4B393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</w:tcPr>
          <w:p w14:paraId="797FFC37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системы школьного самоуправления</w:t>
            </w:r>
          </w:p>
        </w:tc>
        <w:tc>
          <w:tcPr>
            <w:tcW w:w="4785" w:type="dxa"/>
          </w:tcPr>
          <w:p w14:paraId="7E9BEC96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Низкая вовлеченность родителей в образовательный процесс</w:t>
            </w:r>
          </w:p>
        </w:tc>
      </w:tr>
    </w:tbl>
    <w:p w14:paraId="54CB2B6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D76AA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CD60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Внешняя среда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84"/>
        <w:gridCol w:w="4785"/>
      </w:tblGrid>
      <w:tr w14:paraId="1A9AE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</w:tcPr>
          <w:p w14:paraId="4F4D305F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Сильные стороны</w:t>
            </w:r>
          </w:p>
        </w:tc>
        <w:tc>
          <w:tcPr>
            <w:tcW w:w="4785" w:type="dxa"/>
          </w:tcPr>
          <w:p w14:paraId="2B6B42D3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Слабые стороны</w:t>
            </w:r>
          </w:p>
        </w:tc>
      </w:tr>
      <w:tr w14:paraId="7643D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84" w:type="dxa"/>
          </w:tcPr>
          <w:p w14:paraId="54E8F2A3">
            <w:pPr>
              <w:spacing w:after="20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Всероссийских, международных, муниципальных конкурсах, соревнованияхи т.д.</w:t>
            </w:r>
          </w:p>
        </w:tc>
        <w:tc>
          <w:tcPr>
            <w:tcW w:w="4785" w:type="dxa"/>
          </w:tcPr>
          <w:p w14:paraId="21F4D899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Снижение численности учащихся;</w:t>
            </w:r>
          </w:p>
          <w:p w14:paraId="4A2E4D71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Расположение школы далеко от города;</w:t>
            </w:r>
          </w:p>
          <w:p w14:paraId="1A880F3A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Некомпетентность родителей в вопросах образования, культуры, здоровья;</w:t>
            </w:r>
          </w:p>
          <w:p w14:paraId="5B076BC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Инерция педагогических кадров.</w:t>
            </w:r>
          </w:p>
        </w:tc>
      </w:tr>
    </w:tbl>
    <w:p w14:paraId="0DB6509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SWOT-анализ ситуации, в который вошли: характеристики контингента обучающихся и социального статуса их семей, качественные и количественные показатели образовательных результатов государственной итоговой аттестации, независимых мониторингов, результаты внутришкольного контроля, анализ профессионального уровня педагогического коллектива и администрации школы, позволил увидеть высокий профессиональный уровень, творческий потенциал и дефициты учителей в теоретической и практической подготовке, в профессиональном общении, нестабильность в мотивации учащихся к развитию, педагогов – к изменениям, инновациям, родителей – к сотрудничеству. Родители заняты материальным обеспечением семей и, в большинстве своем, пассивно относятся к вопросам обучения детей. Социально-экономическое положение и образование родителей становятся ведущими, определяющими факторами достижений ученика, а, следовательно, оказывают влияние на его дальнейшую образовательную и жизненную траекторию. Анализ школьного уклада, который составляет важнейшую характеристику образа жизни педагогов, обучающихся, родителей, показал отсутствие единства действий участников образовательных отношений в достижении высокого качества образования. Анкетирование коллектива показало, что педагоги компетентны, но слабо управляют качеством результата, что не продвигает коллектив к достижению высокого качества образования. В школе созданы образовательные пространство и среда, но современные образовательные ресурсы недостаточны и слабо работают на высокое качество образования. Точки разрыва: педагогический коллектив с высоким профессиональнымуровнем и творческим потенциалом не достигает высокого качества образования; наличие равнодушной позиции у значительной части родителей с низким социально-экономическим потенциалом (родители с низким уровнем образования) не заинтересованы в успехах детей.</w:t>
      </w:r>
    </w:p>
    <w:p w14:paraId="7E9EF6D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8DC9D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3.ЦЕЛИ И ЗАДАЧИ РАЗВИТИЯ ОБРАЗОВАТЕЛЬНОЙ ОРГАНИЗАЦИИ.</w:t>
      </w:r>
    </w:p>
    <w:p w14:paraId="4876F0B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 w14:paraId="5622A3F0">
      <w:pPr>
        <w:pStyle w:val="6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Разработать и внедрить систему профилактики учебной не успешности обучающихся  за счет повышения уровня профессионального мастерства педагогов, обеспечения  индивидуализации образовательной деятельности, вовлечения родителей  в обучение и воспитание детей, способствующую ежегодному снижению доли учеников с рисками школьной не успешности на 10% к концу 2026 года</w:t>
      </w:r>
    </w:p>
    <w:p w14:paraId="40D86DBC">
      <w:pPr>
        <w:pStyle w:val="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увеличение к концу 2026 года уровня вовлечённости</w:t>
      </w:r>
    </w:p>
    <w:p w14:paraId="6C6EDCB6">
      <w:pPr>
        <w:pStyle w:val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родителей в школьную жизнь до 90%, посредством  информированности,  привлечения  к  совместным  мероприятиям, повышения  педагогической  культуры и саморазвития.</w:t>
      </w:r>
    </w:p>
    <w:p w14:paraId="2FFE3450">
      <w:pPr>
        <w:pStyle w:val="6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к декабрю 2026года системы непрерывного профессионального развития и роста профессиональной компетентности педагогических работников, обеспечивающей повышения педагогического и профессионального мастерства, овладение новыми профессиональными компетенциями на 100%; совершенствование форм, методов и средств обучения</w:t>
      </w:r>
    </w:p>
    <w:p w14:paraId="54E18E9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90BCC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1.выявить причины затруднений учащихся по данным мониторинга предметных и метапредметных результатов в рамках внутренней системы оценки качества образования; </w:t>
      </w:r>
    </w:p>
    <w:p w14:paraId="69D211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2.обеспечить разработку  и реализацию индивидуальных планов по ликвидации академической неуспеваемости для всех обучающихся, имеющих риски учебной не успешности;</w:t>
      </w:r>
    </w:p>
    <w:p w14:paraId="0B7CABD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3.включить в систему наставничества не менеее 50% обучающихся, имеющих риски учебной  не успешности;</w:t>
      </w:r>
    </w:p>
    <w:p w14:paraId="217C48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4.обеспечить психолого-педагогическое сопровождение учащихся с рисками учебной не успешности и их родителей (законных представителей)</w:t>
      </w:r>
    </w:p>
    <w:p w14:paraId="321971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5.обеспечить охват обучающихся, имеющих риски учебной не успешности, программами дополнительного образования в соответствии с их потребностями.</w:t>
      </w:r>
    </w:p>
    <w:p w14:paraId="7C5F85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Провести опрос родителей по степени удовлетворенности образовательным процессом.</w:t>
      </w:r>
    </w:p>
    <w:p w14:paraId="42EA34A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Формировать педагогическую культуру родителей через психолого-педагогическое просвещение.</w:t>
      </w:r>
    </w:p>
    <w:p w14:paraId="28E71F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Вовлечь родителей в общественное управление школой.</w:t>
      </w:r>
    </w:p>
    <w:p w14:paraId="0552713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9.Повысить профессиональные  компетенции педагогов</w:t>
      </w:r>
    </w:p>
    <w:p w14:paraId="10312DB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10.Организовать  обмен опытом работы, распространение практик работы педагогов школы показывающих высокие результаты обучения</w:t>
      </w:r>
    </w:p>
    <w:p w14:paraId="2CEA6E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Обеспечить мотивацию педагогического труда</w:t>
      </w:r>
    </w:p>
    <w:p w14:paraId="0F72FC1A">
      <w:pPr>
        <w:spacing w:after="0" w:line="240" w:lineRule="auto"/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lang w:eastAsia="ru-RU"/>
        </w:rPr>
        <w:t>Целевые показатели:</w:t>
      </w:r>
    </w:p>
    <w:p w14:paraId="52A488C8">
      <w:pPr>
        <w:widowControl w:val="0"/>
        <w:autoSpaceDE w:val="0"/>
        <w:autoSpaceDN w:val="0"/>
        <w:spacing w:before="209" w:after="0" w:line="274" w:lineRule="exact"/>
        <w:rPr>
          <w:rFonts w:ascii="Times New Roman" w:hAnsi="Times New Roman" w:eastAsia="Times New Roman" w:cs="Times New Roman"/>
          <w:b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D0D0D"/>
          <w:sz w:val="24"/>
          <w:szCs w:val="24"/>
        </w:rPr>
        <w:t>Целевые индикаторы и показатели программы</w:t>
      </w:r>
    </w:p>
    <w:p w14:paraId="07EF9A5A">
      <w:pPr>
        <w:widowControl w:val="0"/>
        <w:tabs>
          <w:tab w:val="left" w:pos="681"/>
          <w:tab w:val="left" w:pos="682"/>
          <w:tab w:val="left" w:pos="1430"/>
          <w:tab w:val="left" w:pos="2836"/>
          <w:tab w:val="left" w:pos="4121"/>
          <w:tab w:val="left" w:pos="5801"/>
        </w:tabs>
        <w:autoSpaceDE w:val="0"/>
        <w:autoSpaceDN w:val="0"/>
        <w:spacing w:after="0" w:line="240" w:lineRule="auto"/>
        <w:ind w:right="273"/>
        <w:rPr>
          <w:rFonts w:ascii="Times New Roman" w:hAnsi="Times New Roman" w:eastAsia="Times New Roman" w:cs="Times New Roman"/>
          <w:b/>
          <w:color w:val="0D0D0D"/>
          <w:sz w:val="24"/>
          <w:szCs w:val="24"/>
        </w:rPr>
      </w:pPr>
    </w:p>
    <w:p w14:paraId="1F9FF1CE">
      <w:pPr>
        <w:widowControl w:val="0"/>
        <w:autoSpaceDE w:val="0"/>
        <w:autoSpaceDN w:val="0"/>
        <w:spacing w:after="0" w:line="270" w:lineRule="atLeast"/>
        <w:ind w:left="107" w:right="1299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1.Доля учащихся с рисками учебной  не успешности охвачены ВПР, ГИА составляет 100%;</w:t>
      </w:r>
    </w:p>
    <w:p w14:paraId="61CEBE00">
      <w:pPr>
        <w:widowControl w:val="0"/>
        <w:autoSpaceDE w:val="0"/>
        <w:autoSpaceDN w:val="0"/>
        <w:spacing w:after="0" w:line="270" w:lineRule="atLeast"/>
        <w:ind w:left="107" w:right="1299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2.доля родителей  охваченных консультационной помощью 100%;</w:t>
      </w:r>
    </w:p>
    <w:p w14:paraId="74EBB151">
      <w:pPr>
        <w:widowControl w:val="0"/>
        <w:autoSpaceDE w:val="0"/>
        <w:autoSpaceDN w:val="0"/>
        <w:spacing w:after="0" w:line="270" w:lineRule="atLeast"/>
        <w:ind w:left="107" w:right="1299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3.доля обучающихся, учителя которым рекомендуют дополнительные занятия для ликвидации отставания от учебной программы 15%;</w:t>
      </w:r>
    </w:p>
    <w:p w14:paraId="0D4367AB">
      <w:pPr>
        <w:widowControl w:val="0"/>
        <w:autoSpaceDE w:val="0"/>
        <w:autoSpaceDN w:val="0"/>
        <w:spacing w:after="0" w:line="270" w:lineRule="atLeast"/>
        <w:ind w:left="107" w:right="1299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4.доля обучающихся с высоким риском учебной не успешности, охваченных дополнительными занятиями с целью ликвидации отставания по учебным программам 100%.</w:t>
      </w:r>
    </w:p>
    <w:p w14:paraId="3A75E7B4">
      <w:pPr>
        <w:spacing w:after="0" w:line="240" w:lineRule="auto"/>
        <w:rPr>
          <w:rFonts w:ascii="Times New Roman" w:hAnsi="Times New Roman" w:eastAsia="Times New Roman" w:cs="Times New Roman"/>
          <w:b/>
          <w:sz w:val="24"/>
          <w:szCs w:val="24"/>
          <w:lang w:eastAsia="ru-RU"/>
        </w:rPr>
      </w:pPr>
    </w:p>
    <w:p w14:paraId="7A0FD5B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5.Еженедельное обновление сайта с информацией для родителей.</w:t>
      </w:r>
    </w:p>
    <w:p w14:paraId="0303FB7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6.  Повышение  доли  участников образовательных  отношений, удовлетворенных  качеством образовательных услуг на 60%.</w:t>
      </w:r>
    </w:p>
    <w:p w14:paraId="269ECD4F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7.Повышение доли родителей, активно принимающих  участие воспитательном процессе на 50%.</w:t>
      </w:r>
    </w:p>
    <w:p w14:paraId="126D782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8. Повышение  доли  родителей, посещающих родительские собрания на 70%.</w:t>
      </w:r>
    </w:p>
    <w:p w14:paraId="5C8B3637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9.Доля родителей (законных представителей), охваченных психолого-педагогическим просвещением 65%.</w:t>
      </w:r>
    </w:p>
    <w:p w14:paraId="47CD418A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10.Доля </w:t>
      </w:r>
      <w:r>
        <w:rPr>
          <w:sz w:val="24"/>
          <w:szCs w:val="24"/>
        </w:rPr>
        <w:tab/>
      </w:r>
      <w:r>
        <w:rPr>
          <w:sz w:val="24"/>
          <w:szCs w:val="24"/>
        </w:rPr>
        <w:t>педагогов,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имеющих действующие </w:t>
      </w:r>
      <w:r>
        <w:rPr>
          <w:spacing w:val="-2"/>
          <w:sz w:val="24"/>
          <w:szCs w:val="24"/>
        </w:rPr>
        <w:t xml:space="preserve">курсы </w:t>
      </w:r>
      <w:r>
        <w:rPr>
          <w:sz w:val="24"/>
          <w:szCs w:val="24"/>
        </w:rPr>
        <w:t>повышения квалификации 100%.</w:t>
      </w:r>
    </w:p>
    <w:p w14:paraId="4FB88A8A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11.Доля учителей, прошедших диагностику в онлайн формате более 70%</w:t>
      </w:r>
    </w:p>
    <w:p w14:paraId="6C4366B8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12.Доля педагогов имеющих индивидуальный образовательный план повышения профессиональных компетенций – 90%.</w:t>
      </w:r>
    </w:p>
    <w:p w14:paraId="2B61168B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13.Доля педагогов, давших открытые уроки- 50%.</w:t>
      </w:r>
    </w:p>
    <w:p w14:paraId="05AB23A3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14.Повысились показатели успеваемости и качество знаний учащихся  на 10%</w:t>
      </w:r>
    </w:p>
    <w:p w14:paraId="2EC1D888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15.Доля педагогов использующих в образовательном процессе педагогические технологии и методы на основе системно-деятельностного подхода, увеличится до 80 %</w:t>
      </w:r>
    </w:p>
    <w:p w14:paraId="7F4D02EB">
      <w:pPr>
        <w:pStyle w:val="7"/>
        <w:spacing w:line="259" w:lineRule="auto"/>
        <w:ind w:right="520"/>
        <w:jc w:val="both"/>
        <w:rPr>
          <w:sz w:val="24"/>
          <w:szCs w:val="24"/>
        </w:rPr>
      </w:pPr>
    </w:p>
    <w:p w14:paraId="2FF92072">
      <w:pPr>
        <w:pStyle w:val="7"/>
        <w:spacing w:line="259" w:lineRule="auto"/>
        <w:ind w:right="520"/>
        <w:jc w:val="both"/>
        <w:rPr>
          <w:sz w:val="24"/>
          <w:szCs w:val="24"/>
        </w:rPr>
      </w:pPr>
    </w:p>
    <w:p w14:paraId="593CFC3E">
      <w:pPr>
        <w:pStyle w:val="7"/>
        <w:spacing w:line="259" w:lineRule="auto"/>
        <w:ind w:right="520"/>
        <w:jc w:val="both"/>
        <w:rPr>
          <w:sz w:val="24"/>
          <w:szCs w:val="24"/>
        </w:rPr>
      </w:pPr>
    </w:p>
    <w:p w14:paraId="673C1BEF">
      <w:pPr>
        <w:pStyle w:val="7"/>
        <w:spacing w:line="259" w:lineRule="auto"/>
        <w:ind w:right="520"/>
        <w:jc w:val="both"/>
        <w:rPr>
          <w:sz w:val="24"/>
          <w:szCs w:val="24"/>
        </w:rPr>
      </w:pPr>
    </w:p>
    <w:p w14:paraId="7C0BB396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Механизмы реализации</w:t>
      </w:r>
    </w:p>
    <w:p w14:paraId="59982FBB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Проведение анализа результатов сдачи ОГЭ выпускников 9 класса с выявлением проблем в усвоении ФГОС, затруднений, причин низких показателей ОГЭ для определения собственных мер, направленных на улучшение результатов.</w:t>
      </w:r>
    </w:p>
    <w:p w14:paraId="11E2BB41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Разработка и реализации плана мероприятий по повышению качества образовательных результатов обучающихся, в том числе – результатов ГИА, включающего в себя мероприятия по совершенствования работы учителя-предметника и общеобразовательной организации.</w:t>
      </w:r>
    </w:p>
    <w:p w14:paraId="2AA03D5C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Отслеживание и своевременная корректировка педагогами и администрацией школы индивидуальных образовательных траекторий.</w:t>
      </w:r>
    </w:p>
    <w:p w14:paraId="24DCCE59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Организация целенаправленной работы по выявлению слабоуспевающих учащихся («группа риска»), их учебных затруднений и индивидуальному сопровождению при подготовке к ГИА.</w:t>
      </w:r>
    </w:p>
    <w:p w14:paraId="1C29E9DC">
      <w:pPr>
        <w:pStyle w:val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Совершенствование форм работы по методическому сопровождению педагогов:</w:t>
      </w:r>
    </w:p>
    <w:p w14:paraId="4E303849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проведение: консультативно-методической работы с учителями-предметниками, методических мероприятий различного уровня по обмену опытом подготовки к ГИА;</w:t>
      </w:r>
    </w:p>
    <w:p w14:paraId="5709BFFF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организация наставничества, создание рабочих групп, создание рабочих групп и инициация их деятельности по тьюторскому сопровождению педагогов, выпускники которых демонстрируют низкие образовательные результаты;</w:t>
      </w:r>
    </w:p>
    <w:p w14:paraId="05CC9D20">
      <w:pPr>
        <w:pStyle w:val="11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применение активных методов обучения в образовательном процессе и дифференцированного подхода при подготовке учащихся к ГИА с учетом возможностей и знаний учащихся различного уровня обучения.</w:t>
      </w:r>
    </w:p>
    <w:p w14:paraId="252DFC8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159C8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C5D2A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конечные результаты реализации</w:t>
      </w:r>
    </w:p>
    <w:p w14:paraId="3BC342E5">
      <w:pPr>
        <w:widowControl w:val="0"/>
        <w:autoSpaceDE w:val="0"/>
        <w:autoSpaceDN w:val="0"/>
        <w:spacing w:after="0" w:line="259" w:lineRule="auto"/>
        <w:ind w:left="107" w:right="520"/>
        <w:jc w:val="both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>1</w:t>
      </w: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.Доля обучающихся, демонстрирующих индивидуальный прогресс по достижению учебных результатов снижается на 13%  (от количества  учащихся  у которых выявлены риски  учебной не успешности)</w:t>
      </w:r>
    </w:p>
    <w:p w14:paraId="4351D36E">
      <w:pPr>
        <w:widowControl w:val="0"/>
        <w:autoSpaceDE w:val="0"/>
        <w:autoSpaceDN w:val="0"/>
        <w:spacing w:after="0" w:line="259" w:lineRule="auto"/>
        <w:ind w:left="107" w:right="520"/>
        <w:jc w:val="both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2.Доля обучающихся, которым оказана психолого-педагогическая помощь-1</w:t>
      </w:r>
      <w:r>
        <w:rPr>
          <w:rFonts w:ascii="Times New Roman" w:hAnsi="Times New Roman" w:eastAsia="Times New Roman" w:cs="Times New Roman"/>
          <w:color w:val="0D0D0D"/>
          <w:spacing w:val="2"/>
          <w:sz w:val="24"/>
          <w:szCs w:val="24"/>
        </w:rPr>
        <w:t>0</w:t>
      </w: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0%.(от количества  учащихся  у которых выявлены риски  учебной не успешности)</w:t>
      </w:r>
    </w:p>
    <w:p w14:paraId="72C37598">
      <w:pPr>
        <w:widowControl w:val="0"/>
        <w:autoSpaceDE w:val="0"/>
        <w:autoSpaceDN w:val="0"/>
        <w:spacing w:after="0" w:line="259" w:lineRule="auto"/>
        <w:ind w:left="107" w:right="520"/>
        <w:jc w:val="both"/>
        <w:rPr>
          <w:rFonts w:ascii="Times New Roman" w:hAnsi="Times New Roman" w:eastAsia="Times New Roman" w:cs="Times New Roman"/>
          <w:color w:val="0D0D0D"/>
          <w:sz w:val="24"/>
          <w:szCs w:val="24"/>
        </w:rPr>
      </w:pPr>
    </w:p>
    <w:p w14:paraId="007243B5">
      <w:pPr>
        <w:widowControl w:val="0"/>
        <w:autoSpaceDE w:val="0"/>
        <w:autoSpaceDN w:val="0"/>
        <w:spacing w:after="0" w:line="259" w:lineRule="auto"/>
        <w:ind w:left="107" w:right="520"/>
        <w:jc w:val="both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3.Доля учащихся  имеющих риски учебной не успешности охваченных программами дополнительного образования в соответствии с их потребностями -100% (от количества  учащихся  у которых выявлены риски  учебной не успешности)</w:t>
      </w:r>
    </w:p>
    <w:p w14:paraId="2580AFC0">
      <w:pPr>
        <w:widowControl w:val="0"/>
        <w:autoSpaceDE w:val="0"/>
        <w:autoSpaceDN w:val="0"/>
        <w:spacing w:after="0" w:line="259" w:lineRule="auto"/>
        <w:ind w:left="107" w:right="520"/>
        <w:jc w:val="both"/>
        <w:rPr>
          <w:rFonts w:ascii="Times New Roman" w:hAnsi="Times New Roman" w:eastAsia="Times New Roman" w:cs="Times New Roman"/>
          <w:color w:val="0D0D0D"/>
          <w:sz w:val="24"/>
          <w:szCs w:val="24"/>
        </w:rPr>
      </w:pPr>
    </w:p>
    <w:p w14:paraId="312E411D">
      <w:pPr>
        <w:widowControl w:val="0"/>
        <w:autoSpaceDE w:val="0"/>
        <w:autoSpaceDN w:val="0"/>
        <w:spacing w:after="0" w:line="259" w:lineRule="auto"/>
        <w:ind w:left="107" w:right="520"/>
        <w:jc w:val="both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4.Доля учащихся, имеющих риски учебной не успешности, принявших участие в конкурсах, увеличивается на 5 %(от количества  учащихся  у которых выявлены риски  учебной не успешности)</w:t>
      </w:r>
    </w:p>
    <w:p w14:paraId="75F7B925">
      <w:pPr>
        <w:widowControl w:val="0"/>
        <w:autoSpaceDE w:val="0"/>
        <w:autoSpaceDN w:val="0"/>
        <w:spacing w:after="0" w:line="259" w:lineRule="auto"/>
        <w:ind w:left="107" w:right="520"/>
        <w:jc w:val="both"/>
        <w:rPr>
          <w:rFonts w:ascii="Times New Roman" w:hAnsi="Times New Roman" w:eastAsia="Times New Roman" w:cs="Times New Roman"/>
          <w:color w:val="0D0D0D"/>
          <w:sz w:val="24"/>
          <w:szCs w:val="24"/>
        </w:rPr>
      </w:pPr>
    </w:p>
    <w:p w14:paraId="18280BC3">
      <w:pPr>
        <w:widowControl w:val="0"/>
        <w:autoSpaceDE w:val="0"/>
        <w:autoSpaceDN w:val="0"/>
        <w:spacing w:after="0" w:line="259" w:lineRule="auto"/>
        <w:ind w:left="107" w:right="520"/>
        <w:jc w:val="both"/>
        <w:rPr>
          <w:rFonts w:ascii="Times New Roman" w:hAnsi="Times New Roman" w:eastAsia="Times New Roman" w:cs="Times New Roman"/>
          <w:color w:val="0D0D0D"/>
          <w:sz w:val="24"/>
          <w:szCs w:val="24"/>
        </w:rPr>
      </w:pPr>
      <w:r>
        <w:rPr>
          <w:rFonts w:ascii="Times New Roman" w:hAnsi="Times New Roman" w:eastAsia="Times New Roman" w:cs="Times New Roman"/>
          <w:color w:val="0D0D0D"/>
          <w:sz w:val="24"/>
          <w:szCs w:val="24"/>
        </w:rPr>
        <w:t>5.доля педагогических работников, вовлеченных в мероприятия по внедрению и распространению успешного педагогического опыта по профилактике учебной не успешности-70%</w:t>
      </w:r>
    </w:p>
    <w:p w14:paraId="61E9893E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 xml:space="preserve"> 6. Увеличение  доли родителей, удовлетворенных качеством образовательных услуг более 60%.</w:t>
      </w:r>
    </w:p>
    <w:p w14:paraId="17B8298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7. Увеличение доли родителей, принимающих активное участие образовательно-воспитательном процессе до 50%.</w:t>
      </w:r>
    </w:p>
    <w:p w14:paraId="71E1252D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8. Увеличение доли  родителей, пользующихся  официальным сайтом, родительскими чатами в социальных  сетях до 90 %.</w:t>
      </w:r>
    </w:p>
    <w:p w14:paraId="41AB2FA3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1A1A1A"/>
          <w:sz w:val="24"/>
          <w:szCs w:val="24"/>
          <w:lang w:eastAsia="ru-RU"/>
        </w:rPr>
        <w:t>9. Посещаемость родительских собраний до 70%.</w:t>
      </w:r>
    </w:p>
    <w:p w14:paraId="14656663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10.Доля </w:t>
      </w:r>
      <w:r>
        <w:rPr>
          <w:sz w:val="24"/>
          <w:szCs w:val="24"/>
        </w:rPr>
        <w:tab/>
      </w:r>
      <w:r>
        <w:rPr>
          <w:sz w:val="24"/>
          <w:szCs w:val="24"/>
        </w:rPr>
        <w:t>педагогов,</w:t>
      </w:r>
      <w:r>
        <w:rPr>
          <w:sz w:val="24"/>
          <w:szCs w:val="24"/>
        </w:rPr>
        <w:tab/>
      </w:r>
      <w:r>
        <w:rPr>
          <w:sz w:val="24"/>
          <w:szCs w:val="24"/>
        </w:rPr>
        <w:t xml:space="preserve">имеющих действующие </w:t>
      </w:r>
      <w:r>
        <w:rPr>
          <w:spacing w:val="-2"/>
          <w:sz w:val="24"/>
          <w:szCs w:val="24"/>
        </w:rPr>
        <w:t xml:space="preserve">курсы </w:t>
      </w:r>
      <w:r>
        <w:rPr>
          <w:sz w:val="24"/>
          <w:szCs w:val="24"/>
        </w:rPr>
        <w:t>повышения квалификации 100%.</w:t>
      </w:r>
    </w:p>
    <w:p w14:paraId="2E0C67B9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11.Доля учителей, прошедших диагностику в онлайн формате более 70%</w:t>
      </w:r>
    </w:p>
    <w:p w14:paraId="32A809F8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12.Доля педагогов имеющих индивидуальный образовательный план повышения профессиональных компетенций – 90%.</w:t>
      </w:r>
    </w:p>
    <w:p w14:paraId="3982CFC1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13.Доля педагогов, давших открытые уроки- 50%.</w:t>
      </w:r>
    </w:p>
    <w:p w14:paraId="56028896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14.Повысились показатели успеваемости и качество знаний учащихся  на 10%</w:t>
      </w:r>
    </w:p>
    <w:p w14:paraId="235F36F3">
      <w:pPr>
        <w:pStyle w:val="7"/>
        <w:spacing w:line="259" w:lineRule="auto"/>
        <w:ind w:right="520"/>
        <w:jc w:val="both"/>
        <w:rPr>
          <w:sz w:val="24"/>
          <w:szCs w:val="24"/>
        </w:rPr>
      </w:pPr>
      <w:r>
        <w:rPr>
          <w:sz w:val="24"/>
          <w:szCs w:val="24"/>
        </w:rPr>
        <w:t>15.Доля педагогов использующих в образовательном процессе педагогические технологии и методы на основе системно-деятельностного подхода, увеличится до 80 %</w:t>
      </w:r>
    </w:p>
    <w:p w14:paraId="547A2EB4">
      <w:pPr>
        <w:shd w:val="clear" w:color="auto" w:fill="FFFFFF"/>
        <w:spacing w:after="0" w:line="240" w:lineRule="auto"/>
        <w:rPr>
          <w:rFonts w:ascii="Times New Roman" w:hAnsi="Times New Roman" w:eastAsia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color w:val="1A1A1A"/>
          <w:sz w:val="28"/>
          <w:szCs w:val="28"/>
          <w:lang w:eastAsia="ru-RU"/>
        </w:rPr>
        <w:t>Сроки реализации концепции развития- 2024-2026 гг.</w:t>
      </w:r>
    </w:p>
    <w:p w14:paraId="0A2C258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C0E15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38AB4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B73B3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DD726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BE90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1DC20C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CA5B9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меры/ мероприятия по достижению цели и задач</w:t>
      </w:r>
    </w:p>
    <w:p w14:paraId="276EEAE5">
      <w:pPr>
        <w:pStyle w:val="4"/>
        <w:ind w:left="723" w:right="7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«Профилактика и преодоление школьной  не успешности»</w:t>
      </w:r>
    </w:p>
    <w:tbl>
      <w:tblPr>
        <w:tblStyle w:val="5"/>
        <w:tblW w:w="11135" w:type="dxa"/>
        <w:tblInd w:w="-88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3065"/>
        <w:gridCol w:w="2038"/>
        <w:gridCol w:w="1843"/>
        <w:gridCol w:w="2062"/>
      </w:tblGrid>
      <w:tr w14:paraId="58432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3F84D75E">
            <w:pPr>
              <w:pStyle w:val="4"/>
              <w:ind w:right="75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Задачи</w:t>
            </w:r>
          </w:p>
        </w:tc>
        <w:tc>
          <w:tcPr>
            <w:tcW w:w="3065" w:type="dxa"/>
          </w:tcPr>
          <w:p w14:paraId="4F5D9CB3">
            <w:pPr>
              <w:pStyle w:val="4"/>
              <w:ind w:right="751"/>
              <w:jc w:val="center"/>
            </w:pPr>
            <w:r>
              <w:t>Мероприятия</w:t>
            </w:r>
          </w:p>
        </w:tc>
        <w:tc>
          <w:tcPr>
            <w:tcW w:w="2038" w:type="dxa"/>
          </w:tcPr>
          <w:p w14:paraId="5B13E68C">
            <w:pPr>
              <w:pStyle w:val="4"/>
              <w:ind w:right="751"/>
              <w:jc w:val="center"/>
            </w:pPr>
            <w:r>
              <w:t>Сроки</w:t>
            </w:r>
          </w:p>
        </w:tc>
        <w:tc>
          <w:tcPr>
            <w:tcW w:w="1843" w:type="dxa"/>
          </w:tcPr>
          <w:p w14:paraId="3AFDED21">
            <w:pPr>
              <w:pStyle w:val="4"/>
              <w:ind w:right="751"/>
              <w:jc w:val="center"/>
            </w:pPr>
            <w:r>
              <w:t>Ответственные</w:t>
            </w:r>
          </w:p>
        </w:tc>
        <w:tc>
          <w:tcPr>
            <w:tcW w:w="2062" w:type="dxa"/>
          </w:tcPr>
          <w:p w14:paraId="6642679E">
            <w:pPr>
              <w:pStyle w:val="4"/>
              <w:ind w:right="751"/>
              <w:jc w:val="center"/>
            </w:pPr>
            <w:r>
              <w:t>Показатели</w:t>
            </w:r>
          </w:p>
        </w:tc>
      </w:tr>
      <w:tr w14:paraId="0F3CB1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21BDDFC3">
            <w:pPr>
              <w:pStyle w:val="4"/>
              <w:ind w:right="7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  <w:r>
              <w:t>Выявить причины затруднений учащихся по данным мониторинга предметных и метапредметных результатов в рамках внутренней системы оценки качества образования</w:t>
            </w:r>
          </w:p>
        </w:tc>
        <w:tc>
          <w:tcPr>
            <w:tcW w:w="3065" w:type="dxa"/>
          </w:tcPr>
          <w:p w14:paraId="46CA8D0E">
            <w:pPr>
              <w:pStyle w:val="4"/>
            </w:pPr>
            <w:r>
              <w:t>1.Проведение мониторинга с целью определения затруднений при освоении основной образовательной программ; выявление  индивидуальных  особенностей познавательных процессов обучающихся</w:t>
            </w:r>
          </w:p>
        </w:tc>
        <w:tc>
          <w:tcPr>
            <w:tcW w:w="2038" w:type="dxa"/>
          </w:tcPr>
          <w:p w14:paraId="42FB3510">
            <w:pPr>
              <w:pStyle w:val="4"/>
              <w:ind w:right="751"/>
            </w:pPr>
            <w:r>
              <w:t>Август</w:t>
            </w:r>
          </w:p>
        </w:tc>
        <w:tc>
          <w:tcPr>
            <w:tcW w:w="1843" w:type="dxa"/>
          </w:tcPr>
          <w:p w14:paraId="035A16FA">
            <w:pPr>
              <w:pStyle w:val="4"/>
              <w:ind w:right="751"/>
              <w:jc w:val="center"/>
            </w:pPr>
            <w:r>
              <w:t>Заместитель директора по УВР</w:t>
            </w:r>
          </w:p>
        </w:tc>
        <w:tc>
          <w:tcPr>
            <w:tcW w:w="2062" w:type="dxa"/>
          </w:tcPr>
          <w:p w14:paraId="709C6385">
            <w:pPr>
              <w:pStyle w:val="4"/>
              <w:ind w:right="751"/>
              <w:jc w:val="both"/>
            </w:pPr>
            <w:r>
              <w:t>Доля обучающихся у которых определены причины затруднений в усвоении учебного материала</w:t>
            </w:r>
          </w:p>
        </w:tc>
      </w:tr>
      <w:tr w14:paraId="13505F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3E82AD11">
            <w:pPr>
              <w:pStyle w:val="4"/>
              <w:ind w:right="751"/>
              <w:jc w:val="center"/>
              <w:rPr>
                <w:sz w:val="28"/>
                <w:szCs w:val="28"/>
              </w:rPr>
            </w:pPr>
          </w:p>
        </w:tc>
        <w:tc>
          <w:tcPr>
            <w:tcW w:w="3065" w:type="dxa"/>
          </w:tcPr>
          <w:p w14:paraId="5BA24471">
            <w:pPr>
              <w:pStyle w:val="4"/>
              <w:ind w:right="751"/>
            </w:pPr>
            <w:r>
              <w:t>2.Проведение родительского собрания «Причины школьной не успешности -пути преодоления»</w:t>
            </w:r>
          </w:p>
        </w:tc>
        <w:tc>
          <w:tcPr>
            <w:tcW w:w="2038" w:type="dxa"/>
          </w:tcPr>
          <w:p w14:paraId="24D910B3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1FE6969B">
            <w:pPr>
              <w:pStyle w:val="4"/>
              <w:ind w:right="751"/>
              <w:jc w:val="both"/>
            </w:pPr>
            <w:r>
              <w:t>Заместитель директора по УВР</w:t>
            </w:r>
          </w:p>
        </w:tc>
        <w:tc>
          <w:tcPr>
            <w:tcW w:w="2062" w:type="dxa"/>
          </w:tcPr>
          <w:p w14:paraId="7A81D538">
            <w:pPr>
              <w:pStyle w:val="4"/>
              <w:ind w:right="751"/>
              <w:jc w:val="both"/>
            </w:pPr>
          </w:p>
        </w:tc>
      </w:tr>
      <w:tr w14:paraId="0703F6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5ED4663F">
            <w:pPr>
              <w:pStyle w:val="4"/>
              <w:ind w:right="751"/>
              <w:jc w:val="center"/>
              <w:rPr>
                <w:sz w:val="28"/>
                <w:szCs w:val="28"/>
              </w:rPr>
            </w:pPr>
          </w:p>
        </w:tc>
        <w:tc>
          <w:tcPr>
            <w:tcW w:w="3065" w:type="dxa"/>
          </w:tcPr>
          <w:p w14:paraId="2233C784">
            <w:pPr>
              <w:pStyle w:val="4"/>
              <w:ind w:right="751"/>
            </w:pPr>
            <w:r>
              <w:t>3.Разработка индивидуальных планов по ликвидации академической неуспеваемости для всех обучающихся, имеющих риски школьной не успешности.</w:t>
            </w:r>
          </w:p>
        </w:tc>
        <w:tc>
          <w:tcPr>
            <w:tcW w:w="2038" w:type="dxa"/>
          </w:tcPr>
          <w:p w14:paraId="40E6AA6A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321A6D6A">
            <w:pPr>
              <w:pStyle w:val="4"/>
              <w:ind w:right="751"/>
              <w:jc w:val="both"/>
            </w:pPr>
            <w:r>
              <w:t>Заместитель директора по УВР</w:t>
            </w:r>
          </w:p>
        </w:tc>
        <w:tc>
          <w:tcPr>
            <w:tcW w:w="2062" w:type="dxa"/>
          </w:tcPr>
          <w:p w14:paraId="27E30AA5">
            <w:pPr>
              <w:pStyle w:val="4"/>
              <w:ind w:right="751"/>
              <w:jc w:val="both"/>
            </w:pPr>
          </w:p>
        </w:tc>
      </w:tr>
      <w:tr w14:paraId="39D0B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3B0B477A">
            <w:pPr>
              <w:pStyle w:val="4"/>
              <w:ind w:right="751"/>
            </w:pPr>
            <w:r>
              <w:t>2</w:t>
            </w:r>
            <w:r>
              <w:rPr>
                <w:rFonts w:asciiTheme="minorHAnsi" w:hAnsiTheme="minorHAnsi" w:eastAsiaTheme="minorHAnsi" w:cstheme="minorBidi"/>
                <w:sz w:val="22"/>
                <w:szCs w:val="22"/>
              </w:rPr>
              <w:t>.</w:t>
            </w:r>
            <w:r>
              <w:t>Обеспечить разработку  и реализацию индивидуальных планов по ликвидации академической неуспеваемости для всех обучающихся, имеющих риски учебной не успешности</w:t>
            </w:r>
          </w:p>
        </w:tc>
        <w:tc>
          <w:tcPr>
            <w:tcW w:w="3065" w:type="dxa"/>
          </w:tcPr>
          <w:p w14:paraId="44345CE8">
            <w:pPr>
              <w:pStyle w:val="4"/>
              <w:ind w:right="751"/>
            </w:pPr>
            <w:r>
              <w:t>1.Разработка программы регламентирующей учет индивидуальных результатов обучающихся</w:t>
            </w:r>
          </w:p>
        </w:tc>
        <w:tc>
          <w:tcPr>
            <w:tcW w:w="2038" w:type="dxa"/>
          </w:tcPr>
          <w:p w14:paraId="1257C888">
            <w:pPr>
              <w:pStyle w:val="4"/>
              <w:ind w:right="751"/>
            </w:pPr>
            <w:r>
              <w:t>Август</w:t>
            </w:r>
          </w:p>
        </w:tc>
        <w:tc>
          <w:tcPr>
            <w:tcW w:w="1843" w:type="dxa"/>
          </w:tcPr>
          <w:p w14:paraId="262F84AB">
            <w:pPr>
              <w:pStyle w:val="4"/>
              <w:ind w:right="751"/>
              <w:jc w:val="both"/>
            </w:pPr>
            <w:r>
              <w:t>Заместитель директора по УВР</w:t>
            </w:r>
          </w:p>
        </w:tc>
        <w:tc>
          <w:tcPr>
            <w:tcW w:w="2062" w:type="dxa"/>
          </w:tcPr>
          <w:p w14:paraId="4B99D8D9">
            <w:pPr>
              <w:pStyle w:val="4"/>
              <w:ind w:right="751"/>
              <w:jc w:val="both"/>
            </w:pPr>
            <w:r>
              <w:t>Наличие документов отражающих индивидуальный прогресс и достижения обучающихся</w:t>
            </w:r>
          </w:p>
        </w:tc>
      </w:tr>
      <w:tr w14:paraId="6CE9B9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6400FA5D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62C34EC3">
            <w:pPr>
              <w:pStyle w:val="4"/>
              <w:ind w:right="751"/>
            </w:pPr>
            <w:r>
              <w:t>2.Проведение педагогического совета по согласованию локального акта, регламентирующего учет индивидуальных результатов обучающихся</w:t>
            </w:r>
          </w:p>
        </w:tc>
        <w:tc>
          <w:tcPr>
            <w:tcW w:w="2038" w:type="dxa"/>
          </w:tcPr>
          <w:p w14:paraId="0D7A2215">
            <w:pPr>
              <w:pStyle w:val="4"/>
              <w:ind w:right="751"/>
            </w:pPr>
            <w:r>
              <w:t>Август</w:t>
            </w:r>
          </w:p>
        </w:tc>
        <w:tc>
          <w:tcPr>
            <w:tcW w:w="1843" w:type="dxa"/>
          </w:tcPr>
          <w:p w14:paraId="7199C786">
            <w:pPr>
              <w:pStyle w:val="4"/>
              <w:ind w:right="751"/>
              <w:jc w:val="both"/>
            </w:pPr>
            <w:r>
              <w:t>Директор, заместитель директора по УВР</w:t>
            </w:r>
          </w:p>
        </w:tc>
        <w:tc>
          <w:tcPr>
            <w:tcW w:w="2062" w:type="dxa"/>
          </w:tcPr>
          <w:p w14:paraId="37EF8878">
            <w:pPr>
              <w:pStyle w:val="4"/>
              <w:ind w:right="751"/>
              <w:jc w:val="both"/>
            </w:pPr>
          </w:p>
        </w:tc>
      </w:tr>
      <w:tr w14:paraId="74E4C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074828B9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2F5A916A">
            <w:pPr>
              <w:pStyle w:val="4"/>
            </w:pPr>
            <w:r>
              <w:t>3.Проведение родительских собраний с целью ознакомления с локальным актом регламентирующим учет индивидуальных результат</w:t>
            </w:r>
          </w:p>
          <w:p w14:paraId="054D0409">
            <w:pPr>
              <w:pStyle w:val="4"/>
              <w:ind w:right="751"/>
            </w:pPr>
            <w:r>
              <w:t>ов обучающихся</w:t>
            </w:r>
          </w:p>
        </w:tc>
        <w:tc>
          <w:tcPr>
            <w:tcW w:w="2038" w:type="dxa"/>
          </w:tcPr>
          <w:p w14:paraId="5C23F1AB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1F5AE824">
            <w:pPr>
              <w:pStyle w:val="4"/>
              <w:ind w:right="751"/>
              <w:jc w:val="both"/>
            </w:pPr>
            <w:r>
              <w:t>Заместитель директора по УВР</w:t>
            </w:r>
          </w:p>
        </w:tc>
        <w:tc>
          <w:tcPr>
            <w:tcW w:w="2062" w:type="dxa"/>
          </w:tcPr>
          <w:p w14:paraId="1A5F802F">
            <w:pPr>
              <w:pStyle w:val="4"/>
              <w:ind w:right="751"/>
              <w:jc w:val="both"/>
            </w:pPr>
          </w:p>
          <w:p w14:paraId="54BBA63A">
            <w:pPr>
              <w:pStyle w:val="4"/>
              <w:ind w:right="751"/>
              <w:jc w:val="both"/>
            </w:pPr>
          </w:p>
          <w:p w14:paraId="22A39818">
            <w:pPr>
              <w:pStyle w:val="4"/>
              <w:ind w:right="751"/>
              <w:jc w:val="both"/>
            </w:pPr>
          </w:p>
        </w:tc>
      </w:tr>
      <w:tr w14:paraId="581773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290AA4D2">
            <w:pPr>
              <w:pStyle w:val="4"/>
              <w:ind w:right="751"/>
            </w:pPr>
            <w:r>
              <w:t>3.Включить в систему наставничества не менеее 50% обучающихся, имеющих риски учебной  не успешности</w:t>
            </w:r>
          </w:p>
        </w:tc>
        <w:tc>
          <w:tcPr>
            <w:tcW w:w="3065" w:type="dxa"/>
          </w:tcPr>
          <w:p w14:paraId="10BDDB73">
            <w:pPr>
              <w:pStyle w:val="4"/>
              <w:ind w:right="751"/>
            </w:pPr>
            <w:r>
              <w:t>1.Разработка программ наставничества для обучающихся имеющих риски учебной  не успешности</w:t>
            </w:r>
          </w:p>
        </w:tc>
        <w:tc>
          <w:tcPr>
            <w:tcW w:w="2038" w:type="dxa"/>
          </w:tcPr>
          <w:p w14:paraId="5E55E32E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771B6F29">
            <w:pPr>
              <w:pStyle w:val="4"/>
              <w:ind w:right="751"/>
              <w:jc w:val="both"/>
            </w:pPr>
            <w:r>
              <w:t>Заместитель директора по УВР</w:t>
            </w:r>
          </w:p>
        </w:tc>
        <w:tc>
          <w:tcPr>
            <w:tcW w:w="2062" w:type="dxa"/>
          </w:tcPr>
          <w:p w14:paraId="610ED9EB">
            <w:pPr>
              <w:pStyle w:val="4"/>
              <w:ind w:right="751"/>
              <w:jc w:val="both"/>
            </w:pPr>
            <w:r>
              <w:t>Для 50% обучающихся, имеющих риски учебной  не успешности разрабатываются программы наставничества по ликвидации затруднений</w:t>
            </w:r>
          </w:p>
        </w:tc>
      </w:tr>
      <w:tr w14:paraId="0B2D4F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5DDAA10B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17B1FD14">
            <w:pPr>
              <w:pStyle w:val="4"/>
              <w:ind w:right="751"/>
            </w:pPr>
            <w:r>
              <w:t>2.Проведение индивидуальных бесед с участниками реализации программ наставничества с привлечением родителей</w:t>
            </w:r>
          </w:p>
        </w:tc>
        <w:tc>
          <w:tcPr>
            <w:tcW w:w="2038" w:type="dxa"/>
          </w:tcPr>
          <w:p w14:paraId="022C55AC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4AF831D0">
            <w:pPr>
              <w:pStyle w:val="4"/>
              <w:ind w:right="751"/>
              <w:jc w:val="both"/>
            </w:pPr>
          </w:p>
        </w:tc>
        <w:tc>
          <w:tcPr>
            <w:tcW w:w="2062" w:type="dxa"/>
          </w:tcPr>
          <w:p w14:paraId="4DC5D723">
            <w:pPr>
              <w:pStyle w:val="4"/>
              <w:ind w:right="751"/>
              <w:jc w:val="both"/>
            </w:pPr>
          </w:p>
        </w:tc>
      </w:tr>
      <w:tr w14:paraId="4BA9D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48D62304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652E2716">
            <w:pPr>
              <w:pStyle w:val="4"/>
              <w:ind w:right="751"/>
            </w:pPr>
            <w:r>
              <w:t>3.Проведение  мониторинга промежуточных итогов реализации программ наставничества, для обучающихся имеющих риски учебной не успешности</w:t>
            </w:r>
          </w:p>
        </w:tc>
        <w:tc>
          <w:tcPr>
            <w:tcW w:w="2038" w:type="dxa"/>
          </w:tcPr>
          <w:p w14:paraId="2F44A506">
            <w:pPr>
              <w:pStyle w:val="4"/>
            </w:pPr>
            <w:r>
              <w:t>Ежемесячно</w:t>
            </w:r>
          </w:p>
          <w:p w14:paraId="0B287918">
            <w:pPr>
              <w:pStyle w:val="4"/>
              <w:ind w:right="751"/>
            </w:pPr>
          </w:p>
        </w:tc>
        <w:tc>
          <w:tcPr>
            <w:tcW w:w="1843" w:type="dxa"/>
          </w:tcPr>
          <w:p w14:paraId="06A17FCD">
            <w:pPr>
              <w:pStyle w:val="4"/>
              <w:ind w:right="751"/>
              <w:jc w:val="both"/>
            </w:pPr>
          </w:p>
          <w:p w14:paraId="49A402A1">
            <w:pPr>
              <w:pStyle w:val="4"/>
              <w:ind w:right="751"/>
              <w:jc w:val="both"/>
            </w:pPr>
          </w:p>
        </w:tc>
        <w:tc>
          <w:tcPr>
            <w:tcW w:w="2062" w:type="dxa"/>
          </w:tcPr>
          <w:p w14:paraId="739B23E3">
            <w:pPr>
              <w:pStyle w:val="4"/>
              <w:ind w:right="751"/>
              <w:jc w:val="both"/>
            </w:pPr>
          </w:p>
          <w:p w14:paraId="55D16EF1">
            <w:pPr>
              <w:pStyle w:val="4"/>
              <w:ind w:right="751"/>
              <w:jc w:val="both"/>
            </w:pPr>
          </w:p>
          <w:p w14:paraId="68F89AB4">
            <w:pPr>
              <w:pStyle w:val="4"/>
              <w:ind w:right="751"/>
              <w:jc w:val="both"/>
            </w:pPr>
          </w:p>
          <w:p w14:paraId="5E7466A3">
            <w:pPr>
              <w:pStyle w:val="4"/>
              <w:ind w:right="751"/>
              <w:jc w:val="both"/>
            </w:pPr>
          </w:p>
          <w:p w14:paraId="455096C3">
            <w:pPr>
              <w:pStyle w:val="4"/>
              <w:ind w:right="751"/>
              <w:jc w:val="both"/>
            </w:pPr>
          </w:p>
          <w:p w14:paraId="58D7C9F6">
            <w:pPr>
              <w:pStyle w:val="4"/>
              <w:ind w:right="751"/>
              <w:jc w:val="both"/>
            </w:pPr>
          </w:p>
          <w:p w14:paraId="00C00BBB">
            <w:pPr>
              <w:pStyle w:val="4"/>
              <w:ind w:right="751"/>
              <w:jc w:val="both"/>
            </w:pPr>
          </w:p>
          <w:p w14:paraId="13D34249">
            <w:pPr>
              <w:pStyle w:val="4"/>
              <w:ind w:right="751"/>
              <w:jc w:val="both"/>
            </w:pPr>
          </w:p>
          <w:p w14:paraId="78DCD282">
            <w:pPr>
              <w:pStyle w:val="4"/>
              <w:ind w:right="751"/>
              <w:jc w:val="both"/>
            </w:pPr>
          </w:p>
          <w:p w14:paraId="7E30DB9E">
            <w:pPr>
              <w:pStyle w:val="4"/>
              <w:ind w:right="751"/>
              <w:jc w:val="both"/>
            </w:pPr>
          </w:p>
          <w:p w14:paraId="31ABECDB">
            <w:pPr>
              <w:pStyle w:val="4"/>
              <w:ind w:right="751"/>
              <w:jc w:val="both"/>
            </w:pPr>
          </w:p>
          <w:p w14:paraId="42ACFB2C">
            <w:pPr>
              <w:pStyle w:val="4"/>
              <w:ind w:right="751"/>
              <w:jc w:val="both"/>
            </w:pPr>
          </w:p>
          <w:p w14:paraId="49D24D22">
            <w:pPr>
              <w:pStyle w:val="4"/>
              <w:ind w:right="751"/>
              <w:jc w:val="both"/>
            </w:pPr>
          </w:p>
          <w:p w14:paraId="4D47C1EF">
            <w:pPr>
              <w:pStyle w:val="4"/>
              <w:ind w:right="751"/>
              <w:jc w:val="both"/>
            </w:pPr>
          </w:p>
          <w:p w14:paraId="290A9DE3">
            <w:pPr>
              <w:pStyle w:val="4"/>
              <w:ind w:right="751"/>
              <w:jc w:val="both"/>
            </w:pPr>
          </w:p>
          <w:p w14:paraId="3739B875">
            <w:pPr>
              <w:pStyle w:val="4"/>
              <w:ind w:right="751"/>
              <w:jc w:val="both"/>
            </w:pPr>
          </w:p>
          <w:p w14:paraId="639973CA">
            <w:pPr>
              <w:pStyle w:val="4"/>
              <w:ind w:right="751"/>
              <w:jc w:val="both"/>
            </w:pPr>
          </w:p>
          <w:p w14:paraId="36780C51">
            <w:pPr>
              <w:pStyle w:val="4"/>
              <w:ind w:right="751"/>
              <w:jc w:val="both"/>
            </w:pPr>
          </w:p>
          <w:p w14:paraId="407ECB2A">
            <w:pPr>
              <w:pStyle w:val="4"/>
              <w:ind w:right="751"/>
              <w:jc w:val="both"/>
            </w:pPr>
          </w:p>
          <w:p w14:paraId="1C627640">
            <w:pPr>
              <w:pStyle w:val="4"/>
              <w:ind w:right="751"/>
              <w:jc w:val="both"/>
            </w:pPr>
          </w:p>
        </w:tc>
      </w:tr>
      <w:tr w14:paraId="72BF55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0BC9F013">
            <w:pPr>
              <w:pStyle w:val="4"/>
              <w:ind w:right="751"/>
            </w:pPr>
            <w:r>
              <w:t>4.Обеспечить психолого-педагогическое сопровождение учащихся с рисками учебной не успешности и их родителей (законных представителей)</w:t>
            </w:r>
          </w:p>
          <w:p w14:paraId="2B2FABD9">
            <w:pPr>
              <w:pStyle w:val="4"/>
              <w:ind w:right="751"/>
            </w:pPr>
          </w:p>
        </w:tc>
        <w:tc>
          <w:tcPr>
            <w:tcW w:w="3065" w:type="dxa"/>
          </w:tcPr>
          <w:p w14:paraId="3FA27945">
            <w:pPr>
              <w:pStyle w:val="4"/>
              <w:ind w:right="751"/>
            </w:pPr>
            <w:r>
              <w:t>1.Проведение диагностики для выявления группы детей, испытывающих различные трудности в обучении</w:t>
            </w:r>
          </w:p>
        </w:tc>
        <w:tc>
          <w:tcPr>
            <w:tcW w:w="2038" w:type="dxa"/>
          </w:tcPr>
          <w:p w14:paraId="6CC076EE">
            <w:pPr>
              <w:pStyle w:val="4"/>
              <w:ind w:right="751"/>
            </w:pPr>
            <w:r>
              <w:t>сентябрь</w:t>
            </w:r>
          </w:p>
          <w:p w14:paraId="38D3582C">
            <w:pPr>
              <w:pStyle w:val="4"/>
              <w:ind w:right="751"/>
            </w:pPr>
          </w:p>
        </w:tc>
        <w:tc>
          <w:tcPr>
            <w:tcW w:w="1843" w:type="dxa"/>
          </w:tcPr>
          <w:p w14:paraId="16B5B6E8">
            <w:pPr>
              <w:pStyle w:val="4"/>
              <w:jc w:val="both"/>
            </w:pPr>
            <w:r>
              <w:t>Педагог-психолог,</w:t>
            </w:r>
          </w:p>
          <w:p w14:paraId="1863B714">
            <w:pPr>
              <w:pStyle w:val="4"/>
              <w:jc w:val="both"/>
            </w:pPr>
            <w:r>
              <w:t>Заместитель директора по УВР,</w:t>
            </w:r>
          </w:p>
          <w:p w14:paraId="0EE482A9">
            <w:pPr>
              <w:pStyle w:val="4"/>
              <w:jc w:val="both"/>
            </w:pPr>
            <w:r>
              <w:t>Классные руководители</w:t>
            </w:r>
          </w:p>
          <w:p w14:paraId="064A1071">
            <w:pPr>
              <w:pStyle w:val="4"/>
              <w:ind w:right="751"/>
              <w:jc w:val="both"/>
            </w:pPr>
          </w:p>
        </w:tc>
        <w:tc>
          <w:tcPr>
            <w:tcW w:w="2062" w:type="dxa"/>
          </w:tcPr>
          <w:p w14:paraId="6109A1E0">
            <w:pPr>
              <w:pStyle w:val="4"/>
              <w:ind w:right="751"/>
              <w:jc w:val="both"/>
            </w:pPr>
            <w:r>
              <w:t>Составлен примерный пакет методик по проведению диагностики</w:t>
            </w:r>
          </w:p>
        </w:tc>
      </w:tr>
      <w:tr w14:paraId="4D133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5C23EC2B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08A1B354">
            <w:pPr>
              <w:pStyle w:val="4"/>
              <w:ind w:right="751"/>
            </w:pPr>
            <w:r>
              <w:t>2.Составление графика консультаций для учащихся и их родителей</w:t>
            </w:r>
          </w:p>
        </w:tc>
        <w:tc>
          <w:tcPr>
            <w:tcW w:w="2038" w:type="dxa"/>
          </w:tcPr>
          <w:p w14:paraId="5472167B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1689A82A">
            <w:pPr>
              <w:pStyle w:val="4"/>
              <w:ind w:right="751"/>
              <w:jc w:val="both"/>
            </w:pPr>
            <w:r>
              <w:t>Педагог-психолог</w:t>
            </w:r>
          </w:p>
        </w:tc>
        <w:tc>
          <w:tcPr>
            <w:tcW w:w="2062" w:type="dxa"/>
          </w:tcPr>
          <w:p w14:paraId="5923980B">
            <w:pPr>
              <w:pStyle w:val="4"/>
              <w:ind w:right="751"/>
              <w:jc w:val="both"/>
            </w:pPr>
            <w:r>
              <w:t>Утвержденграфик оказания  психологической помощи учащимся и родителям</w:t>
            </w:r>
          </w:p>
        </w:tc>
      </w:tr>
      <w:tr w14:paraId="74EF9F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24D9EB7D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26C46682">
            <w:pPr>
              <w:pStyle w:val="4"/>
              <w:ind w:right="751"/>
            </w:pPr>
            <w:r>
              <w:t>3.Разработка индивидуальных программ для работы со слабоуспевающими учащимися</w:t>
            </w:r>
          </w:p>
        </w:tc>
        <w:tc>
          <w:tcPr>
            <w:tcW w:w="2038" w:type="dxa"/>
          </w:tcPr>
          <w:p w14:paraId="7F69B6A9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77551838">
            <w:pPr>
              <w:pStyle w:val="4"/>
              <w:ind w:right="751"/>
              <w:jc w:val="both"/>
            </w:pPr>
            <w:r>
              <w:t>Педагог-психолог,</w:t>
            </w:r>
          </w:p>
          <w:p w14:paraId="6315CEB2">
            <w:pPr>
              <w:pStyle w:val="4"/>
              <w:ind w:right="751"/>
              <w:jc w:val="both"/>
            </w:pPr>
            <w:r>
              <w:t>Заместитель директора по УВР,</w:t>
            </w:r>
          </w:p>
          <w:p w14:paraId="24D92438">
            <w:pPr>
              <w:pStyle w:val="4"/>
              <w:ind w:right="751"/>
              <w:jc w:val="both"/>
            </w:pPr>
            <w:r>
              <w:t>Классные руководители</w:t>
            </w:r>
          </w:p>
          <w:p w14:paraId="2985D045">
            <w:pPr>
              <w:pStyle w:val="4"/>
              <w:ind w:right="751"/>
              <w:jc w:val="both"/>
            </w:pPr>
          </w:p>
        </w:tc>
        <w:tc>
          <w:tcPr>
            <w:tcW w:w="2062" w:type="dxa"/>
          </w:tcPr>
          <w:p w14:paraId="14326658">
            <w:pPr>
              <w:pStyle w:val="4"/>
              <w:ind w:right="751"/>
              <w:jc w:val="both"/>
            </w:pPr>
          </w:p>
          <w:p w14:paraId="1FCD5507">
            <w:pPr>
              <w:pStyle w:val="4"/>
              <w:ind w:right="751"/>
              <w:jc w:val="both"/>
            </w:pPr>
          </w:p>
          <w:p w14:paraId="4D9AD9BE">
            <w:pPr>
              <w:pStyle w:val="4"/>
              <w:ind w:right="751"/>
              <w:jc w:val="both"/>
            </w:pPr>
          </w:p>
          <w:p w14:paraId="5DD6D1B4">
            <w:pPr>
              <w:pStyle w:val="4"/>
              <w:ind w:right="751"/>
              <w:jc w:val="both"/>
            </w:pPr>
          </w:p>
          <w:p w14:paraId="570C611D">
            <w:pPr>
              <w:pStyle w:val="4"/>
              <w:ind w:right="751"/>
              <w:jc w:val="both"/>
            </w:pPr>
          </w:p>
        </w:tc>
      </w:tr>
      <w:tr w14:paraId="3D20C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25EA5FCD">
            <w:pPr>
              <w:pStyle w:val="4"/>
              <w:ind w:right="751"/>
            </w:pPr>
            <w:r>
              <w:t>5</w:t>
            </w:r>
            <w:r>
              <w:rPr>
                <w:rFonts w:asciiTheme="minorHAnsi" w:hAnsiTheme="minorHAnsi" w:eastAsiaTheme="minorHAnsi" w:cstheme="minorBidi"/>
                <w:sz w:val="22"/>
                <w:szCs w:val="22"/>
              </w:rPr>
              <w:t>.</w:t>
            </w:r>
            <w:r>
              <w:t>Обеспечить охват обучающихся, имеющих риски учебной не успешности, программами дополнительного образования в соответствии с их потребностями</w:t>
            </w:r>
          </w:p>
        </w:tc>
        <w:tc>
          <w:tcPr>
            <w:tcW w:w="3065" w:type="dxa"/>
          </w:tcPr>
          <w:p w14:paraId="3250D934">
            <w:pPr>
              <w:pStyle w:val="4"/>
              <w:ind w:right="751"/>
            </w:pPr>
            <w:r>
              <w:t>1.Выявление предпочтений во внеурочной деятельности</w:t>
            </w:r>
          </w:p>
        </w:tc>
        <w:tc>
          <w:tcPr>
            <w:tcW w:w="2038" w:type="dxa"/>
          </w:tcPr>
          <w:p w14:paraId="40D5D4CC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7B4565DE">
            <w:pPr>
              <w:pStyle w:val="4"/>
              <w:ind w:right="751"/>
              <w:jc w:val="both"/>
            </w:pPr>
            <w:r>
              <w:t>Заместитель директора по УВР,</w:t>
            </w:r>
          </w:p>
          <w:p w14:paraId="32B6C136">
            <w:pPr>
              <w:pStyle w:val="4"/>
              <w:ind w:right="751"/>
              <w:jc w:val="both"/>
            </w:pPr>
            <w:r>
              <w:t>Классные руководители</w:t>
            </w:r>
          </w:p>
          <w:p w14:paraId="5945A247">
            <w:pPr>
              <w:pStyle w:val="4"/>
              <w:ind w:right="751"/>
              <w:jc w:val="both"/>
            </w:pPr>
          </w:p>
        </w:tc>
        <w:tc>
          <w:tcPr>
            <w:tcW w:w="2062" w:type="dxa"/>
          </w:tcPr>
          <w:p w14:paraId="7E3DF2A3">
            <w:pPr>
              <w:pStyle w:val="4"/>
              <w:ind w:right="751"/>
              <w:jc w:val="both"/>
            </w:pPr>
            <w:r>
              <w:t>Доля учащихся  имеющих риски учебной не успешности охваченных программами дополнительного образования в соответствии с их потребностями возросла</w:t>
            </w:r>
          </w:p>
        </w:tc>
      </w:tr>
      <w:tr w14:paraId="3FE07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3DE3F47B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1B0DD659">
            <w:pPr>
              <w:pStyle w:val="4"/>
              <w:ind w:right="751"/>
            </w:pPr>
            <w:r>
              <w:t>2.Проведение мероприятий по ознакомлению детей и родителей с программами дополнительного образования реализующих в ОО</w:t>
            </w:r>
          </w:p>
        </w:tc>
        <w:tc>
          <w:tcPr>
            <w:tcW w:w="2038" w:type="dxa"/>
          </w:tcPr>
          <w:p w14:paraId="17507F87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1C946690">
            <w:pPr>
              <w:pStyle w:val="4"/>
              <w:ind w:right="751"/>
              <w:jc w:val="both"/>
            </w:pPr>
            <w:r>
              <w:t>Заместитель директора по УВР,</w:t>
            </w:r>
          </w:p>
          <w:p w14:paraId="6A6C5592">
            <w:pPr>
              <w:pStyle w:val="4"/>
              <w:ind w:right="751"/>
              <w:jc w:val="both"/>
            </w:pPr>
            <w:r>
              <w:t>Классные руководители</w:t>
            </w:r>
          </w:p>
          <w:p w14:paraId="75124821">
            <w:pPr>
              <w:pStyle w:val="4"/>
              <w:ind w:right="751"/>
              <w:jc w:val="both"/>
            </w:pPr>
          </w:p>
        </w:tc>
        <w:tc>
          <w:tcPr>
            <w:tcW w:w="2062" w:type="dxa"/>
          </w:tcPr>
          <w:p w14:paraId="7FF9CA4D">
            <w:pPr>
              <w:pStyle w:val="4"/>
              <w:ind w:right="751"/>
              <w:jc w:val="both"/>
            </w:pPr>
          </w:p>
          <w:p w14:paraId="0173043C">
            <w:pPr>
              <w:pStyle w:val="4"/>
              <w:ind w:right="751"/>
              <w:jc w:val="both"/>
            </w:pPr>
          </w:p>
          <w:p w14:paraId="55ECF189">
            <w:pPr>
              <w:pStyle w:val="4"/>
              <w:ind w:right="751"/>
              <w:jc w:val="both"/>
            </w:pPr>
          </w:p>
          <w:p w14:paraId="3B9177EB">
            <w:pPr>
              <w:pStyle w:val="4"/>
              <w:ind w:right="751"/>
              <w:jc w:val="both"/>
            </w:pPr>
          </w:p>
          <w:p w14:paraId="34C8ADEB">
            <w:pPr>
              <w:pStyle w:val="4"/>
              <w:ind w:right="751"/>
              <w:jc w:val="both"/>
            </w:pPr>
          </w:p>
          <w:p w14:paraId="1B85641E">
            <w:pPr>
              <w:pStyle w:val="4"/>
              <w:ind w:right="751"/>
              <w:jc w:val="both"/>
            </w:pPr>
          </w:p>
          <w:p w14:paraId="3509F09F">
            <w:pPr>
              <w:pStyle w:val="4"/>
              <w:ind w:right="751"/>
              <w:jc w:val="both"/>
            </w:pPr>
          </w:p>
          <w:p w14:paraId="6189286F">
            <w:pPr>
              <w:pStyle w:val="4"/>
              <w:ind w:right="751"/>
              <w:jc w:val="both"/>
            </w:pPr>
          </w:p>
          <w:p w14:paraId="4A6F159A">
            <w:pPr>
              <w:pStyle w:val="4"/>
              <w:ind w:right="751"/>
              <w:jc w:val="both"/>
            </w:pPr>
          </w:p>
          <w:p w14:paraId="5F108AA5">
            <w:pPr>
              <w:pStyle w:val="4"/>
              <w:ind w:right="751"/>
              <w:jc w:val="both"/>
            </w:pPr>
          </w:p>
          <w:p w14:paraId="51291C78">
            <w:pPr>
              <w:pStyle w:val="4"/>
              <w:ind w:right="751"/>
              <w:jc w:val="both"/>
            </w:pPr>
          </w:p>
          <w:p w14:paraId="52D5F41E">
            <w:pPr>
              <w:pStyle w:val="4"/>
              <w:ind w:right="751"/>
              <w:jc w:val="both"/>
            </w:pPr>
          </w:p>
          <w:p w14:paraId="6043B59C">
            <w:pPr>
              <w:pStyle w:val="4"/>
              <w:ind w:right="751"/>
              <w:jc w:val="both"/>
            </w:pPr>
          </w:p>
          <w:p w14:paraId="6E7FD23F">
            <w:pPr>
              <w:pStyle w:val="4"/>
              <w:ind w:right="751"/>
              <w:jc w:val="both"/>
            </w:pPr>
          </w:p>
          <w:p w14:paraId="62795B84">
            <w:pPr>
              <w:pStyle w:val="4"/>
              <w:ind w:right="751"/>
              <w:jc w:val="both"/>
            </w:pPr>
          </w:p>
          <w:p w14:paraId="0F61FAF5">
            <w:pPr>
              <w:pStyle w:val="4"/>
              <w:ind w:right="751"/>
              <w:jc w:val="both"/>
            </w:pPr>
          </w:p>
          <w:p w14:paraId="29676302">
            <w:pPr>
              <w:pStyle w:val="4"/>
              <w:ind w:right="751"/>
              <w:jc w:val="both"/>
            </w:pPr>
          </w:p>
        </w:tc>
      </w:tr>
      <w:tr w14:paraId="3B1BF8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0CF36176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6C5BD294">
            <w:pPr>
              <w:pStyle w:val="4"/>
              <w:ind w:right="751"/>
            </w:pPr>
            <w:r>
              <w:t>3.Проведение записи обучающихся с рисками учебной не успешности на выбранную программу</w:t>
            </w:r>
          </w:p>
        </w:tc>
        <w:tc>
          <w:tcPr>
            <w:tcW w:w="2038" w:type="dxa"/>
          </w:tcPr>
          <w:p w14:paraId="5883A102">
            <w:pPr>
              <w:pStyle w:val="4"/>
              <w:ind w:right="751"/>
            </w:pPr>
            <w:r>
              <w:t>сентябрь</w:t>
            </w:r>
          </w:p>
        </w:tc>
        <w:tc>
          <w:tcPr>
            <w:tcW w:w="1843" w:type="dxa"/>
          </w:tcPr>
          <w:p w14:paraId="1F1531B6">
            <w:pPr>
              <w:pStyle w:val="4"/>
              <w:ind w:right="751"/>
              <w:jc w:val="both"/>
            </w:pPr>
            <w:r>
              <w:t>Заместитель директора по УВР,</w:t>
            </w:r>
          </w:p>
          <w:p w14:paraId="51ADEFF7">
            <w:pPr>
              <w:pStyle w:val="4"/>
              <w:ind w:right="751"/>
              <w:jc w:val="both"/>
            </w:pPr>
            <w:r>
              <w:t>Классные руководители</w:t>
            </w:r>
          </w:p>
          <w:p w14:paraId="6D44CAC8">
            <w:pPr>
              <w:pStyle w:val="4"/>
              <w:ind w:right="751"/>
              <w:jc w:val="both"/>
            </w:pPr>
          </w:p>
        </w:tc>
        <w:tc>
          <w:tcPr>
            <w:tcW w:w="2062" w:type="dxa"/>
          </w:tcPr>
          <w:p w14:paraId="24C27A28">
            <w:pPr>
              <w:pStyle w:val="4"/>
              <w:ind w:right="751"/>
              <w:jc w:val="both"/>
            </w:pPr>
          </w:p>
        </w:tc>
      </w:tr>
      <w:tr w14:paraId="263FAC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</w:tcPr>
          <w:p w14:paraId="53D09165">
            <w:pPr>
              <w:pStyle w:val="4"/>
              <w:ind w:right="751"/>
              <w:jc w:val="center"/>
            </w:pPr>
          </w:p>
        </w:tc>
        <w:tc>
          <w:tcPr>
            <w:tcW w:w="3065" w:type="dxa"/>
          </w:tcPr>
          <w:p w14:paraId="223CE89A">
            <w:pPr>
              <w:pStyle w:val="4"/>
              <w:ind w:right="751"/>
            </w:pPr>
            <w:r>
              <w:t>Участие в соревновательной деятельности разного вида</w:t>
            </w:r>
          </w:p>
        </w:tc>
        <w:tc>
          <w:tcPr>
            <w:tcW w:w="2038" w:type="dxa"/>
          </w:tcPr>
          <w:p w14:paraId="3C785D00">
            <w:pPr>
              <w:pStyle w:val="4"/>
              <w:ind w:right="751"/>
            </w:pPr>
            <w:r>
              <w:t>Сентябрь-декабрь</w:t>
            </w:r>
          </w:p>
        </w:tc>
        <w:tc>
          <w:tcPr>
            <w:tcW w:w="1843" w:type="dxa"/>
          </w:tcPr>
          <w:p w14:paraId="06457A7D">
            <w:pPr>
              <w:pStyle w:val="4"/>
              <w:ind w:right="751"/>
              <w:jc w:val="both"/>
            </w:pPr>
            <w:r>
              <w:t>Заместитель директора по УВР,</w:t>
            </w:r>
          </w:p>
          <w:p w14:paraId="58C580FF">
            <w:pPr>
              <w:pStyle w:val="4"/>
              <w:ind w:right="751"/>
              <w:jc w:val="both"/>
            </w:pPr>
            <w:r>
              <w:t>Классные руководители</w:t>
            </w:r>
          </w:p>
          <w:p w14:paraId="378F33F4">
            <w:pPr>
              <w:pStyle w:val="4"/>
              <w:ind w:right="751"/>
              <w:jc w:val="both"/>
            </w:pPr>
          </w:p>
        </w:tc>
        <w:tc>
          <w:tcPr>
            <w:tcW w:w="2062" w:type="dxa"/>
          </w:tcPr>
          <w:p w14:paraId="2A56283D">
            <w:pPr>
              <w:pStyle w:val="4"/>
              <w:ind w:right="751"/>
              <w:jc w:val="both"/>
            </w:pPr>
            <w:r>
              <w:t>Доля учащихся, имеющих риски учебной не успешности, принимают участие в конкурсах</w:t>
            </w:r>
          </w:p>
        </w:tc>
      </w:tr>
    </w:tbl>
    <w:p w14:paraId="51C373E6">
      <w:pPr>
        <w:pStyle w:val="7"/>
        <w:ind w:left="0" w:right="749"/>
        <w:rPr>
          <w:b/>
          <w:sz w:val="28"/>
          <w:szCs w:val="28"/>
        </w:rPr>
      </w:pPr>
    </w:p>
    <w:p w14:paraId="293A800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"Низкий уровень вовлеченности родителей"</w:t>
      </w:r>
    </w:p>
    <w:tbl>
      <w:tblPr>
        <w:tblStyle w:val="5"/>
        <w:tblW w:w="98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2796"/>
        <w:gridCol w:w="1384"/>
        <w:gridCol w:w="1860"/>
        <w:gridCol w:w="2040"/>
      </w:tblGrid>
      <w:tr w14:paraId="22E1F9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1168BC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326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2100B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9777F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7DFBC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14:paraId="3CDBF8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4251735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 xml:space="preserve">1.Провести опрос родителей по степени удовлетворенности образовательным процессом </w:t>
            </w: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E54F43">
            <w:pPr>
              <w:pStyle w:val="9"/>
              <w:spacing w:after="66"/>
            </w:pPr>
            <w:r>
              <w:rPr>
                <w:rFonts w:eastAsia="Times New Roman"/>
                <w:color w:val="1A1A1A"/>
              </w:rPr>
              <w:t xml:space="preserve">1.Мониторинг удовлетворенности родителей качеством образовательной деятельности школы </w:t>
            </w:r>
          </w:p>
        </w:tc>
        <w:tc>
          <w:tcPr>
            <w:tcW w:w="1384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CBF7B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 г.</w:t>
            </w:r>
          </w:p>
        </w:tc>
        <w:tc>
          <w:tcPr>
            <w:tcW w:w="18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1CBEFC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 доли  участников образовательных  отношений, удовлетворенных  качеством образовательных услуг на 60%.</w:t>
            </w:r>
          </w:p>
        </w:tc>
        <w:tc>
          <w:tcPr>
            <w:tcW w:w="20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43341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  <w:p w14:paraId="489CF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  <w:p w14:paraId="19B563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14:paraId="50FC9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2D50754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811B86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2.Проведение опроса родителей</w:t>
            </w:r>
          </w:p>
        </w:tc>
        <w:tc>
          <w:tcPr>
            <w:tcW w:w="1384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1138B15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76D825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7674FF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FB3E5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0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098EE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DDE3EE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3.Формирование родительского комитета класса, школы</w:t>
            </w:r>
          </w:p>
        </w:tc>
        <w:tc>
          <w:tcPr>
            <w:tcW w:w="138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3D8B6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8194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FC65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807D0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5" w:hRule="atLeast"/>
          <w:jc w:val="center"/>
        </w:trPr>
        <w:tc>
          <w:tcPr>
            <w:tcW w:w="18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9F324AC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>2.Формировать педагогическую культуру родителей через психолого-педагогическое просвещение.</w:t>
            </w:r>
          </w:p>
          <w:p w14:paraId="44EB4A0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79284A3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1.Родительское собрание «Роль семьи в воспитании личности»</w:t>
            </w:r>
          </w:p>
          <w:p w14:paraId="2E8A044D">
            <w:pPr>
              <w:pStyle w:val="9"/>
              <w:spacing w:after="66"/>
              <w:rPr>
                <w:rFonts w:eastAsia="Times New Roman"/>
                <w:color w:val="1A1A1A"/>
              </w:rPr>
            </w:pP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7B068F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 г</w:t>
            </w:r>
          </w:p>
          <w:p w14:paraId="59CB28F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C4C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08346C0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  <w:p w14:paraId="5168A641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родительских</w:t>
            </w:r>
          </w:p>
          <w:p w14:paraId="726B94E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собраний</w:t>
            </w:r>
          </w:p>
          <w:p w14:paraId="66DA4BE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94F06D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  <w:p w14:paraId="75D02F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учебной работе</w:t>
            </w:r>
          </w:p>
          <w:p w14:paraId="6FEE95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  <w:p w14:paraId="3B085F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педагог- психолог</w:t>
            </w:r>
          </w:p>
        </w:tc>
      </w:tr>
      <w:tr w14:paraId="56B066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0" w:hRule="atLeast"/>
          <w:jc w:val="center"/>
        </w:trPr>
        <w:tc>
          <w:tcPr>
            <w:tcW w:w="18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59C06C87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361326C6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2.Организация</w:t>
            </w:r>
          </w:p>
          <w:p w14:paraId="30057A8E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встреч родителей с</w:t>
            </w:r>
          </w:p>
          <w:p w14:paraId="4397A3BB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работниками</w:t>
            </w:r>
          </w:p>
          <w:p w14:paraId="696F0EA9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правоохранительных органов,</w:t>
            </w:r>
          </w:p>
          <w:p w14:paraId="319ACE41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медицины,</w:t>
            </w:r>
          </w:p>
          <w:p w14:paraId="5DFFF49A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пожарной части,</w:t>
            </w:r>
          </w:p>
          <w:p w14:paraId="6F6E40E2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психологической</w:t>
            </w:r>
          </w:p>
          <w:p w14:paraId="74FFEB92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службы</w:t>
            </w:r>
          </w:p>
          <w:p w14:paraId="3F21F90E">
            <w:pPr>
              <w:pStyle w:val="9"/>
              <w:spacing w:after="66"/>
              <w:rPr>
                <w:rFonts w:eastAsia="Times New Roman"/>
                <w:color w:val="1A1A1A"/>
              </w:rPr>
            </w:pP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8E319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Сентябрь-декабрь</w:t>
            </w:r>
          </w:p>
          <w:p w14:paraId="5944FA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2024г.</w:t>
            </w:r>
          </w:p>
          <w:p w14:paraId="2E3C95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12E3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7BC4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C1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C65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78B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D53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9ECB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A4A1F7F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16B00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  <w:p w14:paraId="287B7C86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F5F9FE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625C9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C9F1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FE2EC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14764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9D7E29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2C21A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707F5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0DD2B1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765A1B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  <w:jc w:val="center"/>
        </w:trPr>
        <w:tc>
          <w:tcPr>
            <w:tcW w:w="18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D04633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918ADB2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3.Консультирование</w:t>
            </w:r>
          </w:p>
          <w:p w14:paraId="1D7C9B9B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родителей по вопросам</w:t>
            </w:r>
          </w:p>
          <w:p w14:paraId="58097148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личностного развития их детей</w:t>
            </w:r>
          </w:p>
          <w:p w14:paraId="55914D3E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(повышение учебной</w:t>
            </w:r>
          </w:p>
          <w:p w14:paraId="53E6B30A">
            <w:pPr>
              <w:pStyle w:val="9"/>
              <w:spacing w:after="66"/>
              <w:rPr>
                <w:rFonts w:eastAsia="Times New Roman"/>
                <w:color w:val="1A1A1A"/>
              </w:rPr>
            </w:pPr>
            <w:r>
              <w:rPr>
                <w:rFonts w:eastAsia="Times New Roman"/>
                <w:color w:val="1A1A1A"/>
              </w:rPr>
              <w:t>мотивации, снижение уровня тревожности)</w:t>
            </w: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28C9AC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1AE158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Доля родителей (законных представителей), охваченных психолого-педагогическим просвещением 65%.</w:t>
            </w:r>
          </w:p>
        </w:tc>
        <w:tc>
          <w:tcPr>
            <w:tcW w:w="204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37054A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08A15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3" w:hRule="atLeast"/>
          <w:jc w:val="center"/>
        </w:trPr>
        <w:tc>
          <w:tcPr>
            <w:tcW w:w="180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4A3B89B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>3.Вовлечение родителей в общественное управление школой.</w:t>
            </w:r>
          </w:p>
          <w:p w14:paraId="68C0D50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  <w:p w14:paraId="25F4E087">
            <w:pPr>
              <w:shd w:val="clear" w:color="auto" w:fill="FFFFFF"/>
              <w:spacing w:after="0" w:line="240" w:lineRule="auto"/>
              <w:rPr>
                <w:rFonts w:ascii="Helvetica" w:hAnsi="Helvetica" w:eastAsia="Times New Roman" w:cs="Helvetica"/>
                <w:color w:val="1A1A1A"/>
                <w:sz w:val="17"/>
                <w:szCs w:val="17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8F15A6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>1.Разработка плана воспитательной работы школы</w:t>
            </w:r>
          </w:p>
          <w:p w14:paraId="199C14FD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 xml:space="preserve">на 2024-2025 уч. год </w:t>
            </w:r>
          </w:p>
          <w:p w14:paraId="3929F50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F88D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 2024</w:t>
            </w:r>
          </w:p>
          <w:p w14:paraId="211C66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1147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4218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D57BD1">
            <w:pPr>
              <w:shd w:val="clear" w:color="auto" w:fill="FFFFFF"/>
              <w:spacing w:after="0" w:line="240" w:lineRule="auto"/>
              <w:rPr>
                <w:rFonts w:ascii="Helvetica" w:hAnsi="Helvetica" w:eastAsia="Times New Roman" w:cs="Helvetica"/>
                <w:color w:val="1A1A1A"/>
                <w:sz w:val="17"/>
                <w:szCs w:val="17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>План воспитательной работы на 2024-2025 уч.год</w:t>
            </w:r>
          </w:p>
        </w:tc>
        <w:tc>
          <w:tcPr>
            <w:tcW w:w="204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 w14:paraId="59F94D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воспитательной работе</w:t>
            </w:r>
          </w:p>
          <w:p w14:paraId="3572BD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  <w:p w14:paraId="2D091D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ECE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D6B71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8A232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3CEA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300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443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1CC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6ED1E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CDF1E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2D959D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9" w:hRule="atLeast"/>
          <w:jc w:val="center"/>
        </w:trPr>
        <w:tc>
          <w:tcPr>
            <w:tcW w:w="1809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4843324E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D5CDD18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>2.Организация участия в школьных мероприятиях.месячниках,</w:t>
            </w:r>
          </w:p>
          <w:p w14:paraId="79DDD9C1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>спортивные</w:t>
            </w:r>
          </w:p>
          <w:p w14:paraId="258F2472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>мероприятия.</w:t>
            </w:r>
          </w:p>
          <w:p w14:paraId="4F7ECE8A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63B29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975D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2024</w:t>
            </w:r>
          </w:p>
          <w:p w14:paraId="22FFC5D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332F7B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 2024</w:t>
            </w:r>
          </w:p>
          <w:p w14:paraId="7B83D58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B0A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44D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0873FF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  <w:t>Повышение доли родителей, активно принимающих  участие воспитательном процессе на 50%.</w:t>
            </w:r>
          </w:p>
          <w:p w14:paraId="2784A6D9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  <w:p w14:paraId="21B02190">
            <w:pPr>
              <w:shd w:val="clear" w:color="auto" w:fill="FFFFFF"/>
              <w:spacing w:after="0" w:line="240" w:lineRule="auto"/>
              <w:rPr>
                <w:rFonts w:ascii="Times New Roman" w:hAnsi="Times New Roman" w:eastAsia="Times New Roman" w:cs="Times New Roman"/>
                <w:color w:val="1A1A1A"/>
                <w:sz w:val="24"/>
                <w:szCs w:val="24"/>
              </w:rPr>
            </w:pPr>
          </w:p>
        </w:tc>
        <w:tc>
          <w:tcPr>
            <w:tcW w:w="2040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 w14:paraId="2DBEDF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06011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3DFDE3F">
      <w:pPr>
        <w:pStyle w:val="4"/>
        <w:ind w:left="723" w:right="75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«Несформированность внутришкольной системы профессионального развития педагогов»</w:t>
      </w:r>
    </w:p>
    <w:p w14:paraId="4BD72C05">
      <w:pPr>
        <w:pStyle w:val="4"/>
        <w:ind w:left="723" w:right="751"/>
        <w:jc w:val="center"/>
        <w:rPr>
          <w:sz w:val="28"/>
          <w:szCs w:val="28"/>
        </w:rPr>
      </w:pPr>
    </w:p>
    <w:tbl>
      <w:tblPr>
        <w:tblStyle w:val="5"/>
        <w:tblW w:w="13183" w:type="dxa"/>
        <w:tblInd w:w="-6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2268"/>
        <w:gridCol w:w="1843"/>
        <w:gridCol w:w="1701"/>
        <w:gridCol w:w="5811"/>
      </w:tblGrid>
      <w:tr w14:paraId="761EC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60" w:type="dxa"/>
          </w:tcPr>
          <w:p w14:paraId="222CB3FA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</w:t>
            </w:r>
          </w:p>
        </w:tc>
        <w:tc>
          <w:tcPr>
            <w:tcW w:w="2268" w:type="dxa"/>
          </w:tcPr>
          <w:p w14:paraId="1A39008E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1843" w:type="dxa"/>
          </w:tcPr>
          <w:p w14:paraId="7A9AF931">
            <w:pPr>
              <w:pStyle w:val="7"/>
              <w:ind w:left="0" w:right="74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Сроки исполнения</w:t>
            </w:r>
          </w:p>
        </w:tc>
        <w:tc>
          <w:tcPr>
            <w:tcW w:w="1701" w:type="dxa"/>
          </w:tcPr>
          <w:p w14:paraId="1CF94A4D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Ответственные/участники</w:t>
            </w:r>
          </w:p>
        </w:tc>
        <w:tc>
          <w:tcPr>
            <w:tcW w:w="5811" w:type="dxa"/>
          </w:tcPr>
          <w:p w14:paraId="1D663938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Показатели </w:t>
            </w:r>
          </w:p>
          <w:p w14:paraId="032B5264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реализации мероприятий</w:t>
            </w:r>
          </w:p>
        </w:tc>
      </w:tr>
      <w:tr w14:paraId="69FB19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5" w:hRule="atLeast"/>
        </w:trPr>
        <w:tc>
          <w:tcPr>
            <w:tcW w:w="1560" w:type="dxa"/>
            <w:vMerge w:val="restart"/>
          </w:tcPr>
          <w:p w14:paraId="6364D898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 профессиональных  компетенций  педагогов.</w:t>
            </w:r>
          </w:p>
        </w:tc>
        <w:tc>
          <w:tcPr>
            <w:tcW w:w="2268" w:type="dxa"/>
            <w:tcBorders>
              <w:bottom w:val="single" w:color="auto" w:sz="4" w:space="0"/>
            </w:tcBorders>
          </w:tcPr>
          <w:p w14:paraId="5D7115F7">
            <w:pPr>
              <w:pStyle w:val="7"/>
              <w:ind w:left="0" w:right="1029"/>
              <w:rPr>
                <w:sz w:val="24"/>
              </w:rPr>
            </w:pPr>
            <w:r>
              <w:rPr>
                <w:sz w:val="24"/>
              </w:rPr>
              <w:t xml:space="preserve">1.Выявление </w:t>
            </w:r>
            <w:r>
              <w:rPr>
                <w:spacing w:val="-1"/>
                <w:sz w:val="24"/>
              </w:rPr>
              <w:t>профессиональных</w:t>
            </w:r>
          </w:p>
          <w:p w14:paraId="52C21995">
            <w:pPr>
              <w:pStyle w:val="7"/>
              <w:ind w:left="0"/>
              <w:rPr>
                <w:sz w:val="24"/>
              </w:rPr>
            </w:pPr>
            <w:r>
              <w:rPr>
                <w:sz w:val="24"/>
              </w:rPr>
              <w:t>дефицитов педагогов с</w:t>
            </w:r>
          </w:p>
          <w:p w14:paraId="1A2107AD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помощью проекта «Я-   Учитель».</w:t>
            </w:r>
          </w:p>
          <w:p w14:paraId="00B315BD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bottom w:val="single" w:color="auto" w:sz="4" w:space="0"/>
            </w:tcBorders>
          </w:tcPr>
          <w:p w14:paraId="7B4DC953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 30 августа по 15 сентября2024 г</w:t>
            </w:r>
          </w:p>
          <w:p w14:paraId="226DA43F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7513795F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5C83A58D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28B5E55B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424BF985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4BD82D59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2D391892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6B1EBB56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bottom w:val="single" w:color="auto" w:sz="4" w:space="0"/>
            </w:tcBorders>
          </w:tcPr>
          <w:p w14:paraId="61A6704A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 по УВР/педагоги</w:t>
            </w:r>
          </w:p>
          <w:p w14:paraId="4B3BCAC9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5CA7037B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165C66AA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165D7CD2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bottom w:val="single" w:color="auto" w:sz="4" w:space="0"/>
            </w:tcBorders>
          </w:tcPr>
          <w:p w14:paraId="72A9A1F6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учителей,</w:t>
            </w:r>
          </w:p>
          <w:p w14:paraId="43344A62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прошедших диагностику</w:t>
            </w:r>
          </w:p>
          <w:p w14:paraId="0F2CB537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 онлайн формате более 70%</w:t>
            </w:r>
          </w:p>
        </w:tc>
      </w:tr>
      <w:tr w14:paraId="61E77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1560" w:type="dxa"/>
            <w:vMerge w:val="continue"/>
          </w:tcPr>
          <w:p w14:paraId="79539919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 w14:paraId="76AFCACF">
            <w:pPr>
              <w:pStyle w:val="7"/>
              <w:ind w:left="0" w:right="208"/>
              <w:rPr>
                <w:sz w:val="24"/>
              </w:rPr>
            </w:pPr>
            <w:r>
              <w:rPr>
                <w:sz w:val="24"/>
              </w:rPr>
              <w:t>2. Прохождение курсов повышения квалификации</w:t>
            </w:r>
          </w:p>
          <w:p w14:paraId="4BA3E577">
            <w:pPr>
              <w:pStyle w:val="7"/>
              <w:ind w:left="0" w:right="749"/>
              <w:rPr>
                <w:sz w:val="24"/>
              </w:rPr>
            </w:pPr>
          </w:p>
          <w:p w14:paraId="3F58A3BF">
            <w:pPr>
              <w:pStyle w:val="7"/>
              <w:ind w:left="0" w:right="749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14:paraId="6B54B3C9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31.12.</w:t>
            </w:r>
          </w:p>
          <w:p w14:paraId="5C459028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2024г.</w:t>
            </w:r>
          </w:p>
          <w:p w14:paraId="3CFFDB43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7327AF2D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260A087B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20702C9F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32DC6452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14:paraId="55D9C783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 по УВР</w:t>
            </w:r>
          </w:p>
          <w:p w14:paraId="4DBB4937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5811" w:type="dxa"/>
            <w:tcBorders>
              <w:top w:val="single" w:color="auto" w:sz="4" w:space="0"/>
              <w:bottom w:val="single" w:color="auto" w:sz="4" w:space="0"/>
            </w:tcBorders>
          </w:tcPr>
          <w:p w14:paraId="67BB6BA0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педагогов, имеющих действующие </w:t>
            </w:r>
            <w:r>
              <w:rPr>
                <w:spacing w:val="-2"/>
                <w:sz w:val="24"/>
                <w:szCs w:val="24"/>
              </w:rPr>
              <w:t xml:space="preserve">курсы </w:t>
            </w:r>
            <w:r>
              <w:rPr>
                <w:sz w:val="24"/>
                <w:szCs w:val="24"/>
              </w:rPr>
              <w:t xml:space="preserve">повышения </w:t>
            </w:r>
          </w:p>
          <w:p w14:paraId="267EBA27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квалификации 100%.</w:t>
            </w:r>
          </w:p>
        </w:tc>
      </w:tr>
      <w:tr w14:paraId="244552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</w:trPr>
        <w:tc>
          <w:tcPr>
            <w:tcW w:w="1560" w:type="dxa"/>
            <w:vMerge w:val="continue"/>
          </w:tcPr>
          <w:p w14:paraId="425F4011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 w14:paraId="7C574012">
            <w:pPr>
              <w:pStyle w:val="7"/>
              <w:ind w:left="0" w:right="47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szCs w:val="24"/>
              </w:rPr>
              <w:t>.Работа педагогов над индивидуальным образовательным планом повышения профессиональных компетенций</w:t>
            </w: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14:paraId="006A5884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 декабря 2024 г.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14:paraId="5AED020A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 по УВР</w:t>
            </w:r>
          </w:p>
          <w:p w14:paraId="6E1ABBC4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5811" w:type="dxa"/>
            <w:tcBorders>
              <w:top w:val="single" w:color="auto" w:sz="4" w:space="0"/>
              <w:bottom w:val="single" w:color="auto" w:sz="4" w:space="0"/>
            </w:tcBorders>
          </w:tcPr>
          <w:p w14:paraId="023EAD0C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Доля педагогов имеющих </w:t>
            </w:r>
          </w:p>
          <w:p w14:paraId="6348DD5C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индивидуальный </w:t>
            </w:r>
          </w:p>
          <w:p w14:paraId="74C64F9B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образовательный план</w:t>
            </w:r>
          </w:p>
          <w:p w14:paraId="71A581E7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повышения профессиональных</w:t>
            </w:r>
          </w:p>
          <w:p w14:paraId="3CFBCA9C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компетенций- 90%</w:t>
            </w:r>
          </w:p>
        </w:tc>
      </w:tr>
      <w:tr w14:paraId="5637BE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0" w:hRule="atLeast"/>
        </w:trPr>
        <w:tc>
          <w:tcPr>
            <w:tcW w:w="1560" w:type="dxa"/>
            <w:vMerge w:val="restart"/>
          </w:tcPr>
          <w:p w14:paraId="0622B9B1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Организовать  обмен опытом работы, распространение практик работы педагогов школы показывающих высокие результаты обучения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 w14:paraId="16D9AC20">
            <w:pPr>
              <w:pStyle w:val="7"/>
              <w:ind w:left="0" w:right="474"/>
              <w:rPr>
                <w:sz w:val="24"/>
              </w:rPr>
            </w:pPr>
            <w:r>
              <w:rPr>
                <w:sz w:val="24"/>
              </w:rPr>
              <w:t>1. Проведение педагогами  открытых уроков, мероприятий</w:t>
            </w:r>
          </w:p>
          <w:p w14:paraId="4A2098BF">
            <w:pPr>
              <w:pStyle w:val="7"/>
              <w:ind w:left="0" w:right="474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14:paraId="6439E9FB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2024 г.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14:paraId="6189DC47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 по УВР</w:t>
            </w:r>
          </w:p>
          <w:p w14:paraId="01DDD25C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5811" w:type="dxa"/>
            <w:tcBorders>
              <w:top w:val="single" w:color="auto" w:sz="4" w:space="0"/>
              <w:bottom w:val="single" w:color="auto" w:sz="4" w:space="0"/>
            </w:tcBorders>
          </w:tcPr>
          <w:p w14:paraId="3241F5C6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 по ОО. Составлен</w:t>
            </w:r>
          </w:p>
          <w:p w14:paraId="0094301E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график открытых уроков.</w:t>
            </w:r>
          </w:p>
          <w:p w14:paraId="0F83CCBA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Доля педагогов,</w:t>
            </w:r>
          </w:p>
          <w:p w14:paraId="64099C6A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давших открытые уроки- 50%.</w:t>
            </w:r>
          </w:p>
        </w:tc>
      </w:tr>
      <w:tr w14:paraId="32824F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80" w:hRule="atLeast"/>
        </w:trPr>
        <w:tc>
          <w:tcPr>
            <w:tcW w:w="1560" w:type="dxa"/>
            <w:vMerge w:val="continue"/>
          </w:tcPr>
          <w:p w14:paraId="6E9166DA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 w14:paraId="16C9DD43">
            <w:pPr>
              <w:pStyle w:val="7"/>
              <w:ind w:left="0" w:right="435"/>
              <w:rPr>
                <w:sz w:val="24"/>
              </w:rPr>
            </w:pPr>
            <w:r>
              <w:rPr>
                <w:sz w:val="24"/>
              </w:rPr>
              <w:t>2. Взаимопосещение уроков</w:t>
            </w:r>
          </w:p>
          <w:p w14:paraId="7A7A2737">
            <w:pPr>
              <w:pStyle w:val="7"/>
              <w:ind w:left="0" w:right="474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14:paraId="1948713D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– декабрь 2024 г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14:paraId="5EB578C4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 по УВР</w:t>
            </w:r>
          </w:p>
          <w:p w14:paraId="7A9C8652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5811" w:type="dxa"/>
            <w:tcBorders>
              <w:top w:val="single" w:color="auto" w:sz="4" w:space="0"/>
              <w:bottom w:val="single" w:color="auto" w:sz="4" w:space="0"/>
            </w:tcBorders>
          </w:tcPr>
          <w:p w14:paraId="19A9A15A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-составлен график</w:t>
            </w:r>
          </w:p>
          <w:p w14:paraId="4162593D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взаимопосещения уроков.</w:t>
            </w:r>
          </w:p>
        </w:tc>
      </w:tr>
      <w:tr w14:paraId="579D25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0" w:hRule="atLeast"/>
        </w:trPr>
        <w:tc>
          <w:tcPr>
            <w:tcW w:w="1560" w:type="dxa"/>
            <w:vMerge w:val="continue"/>
          </w:tcPr>
          <w:p w14:paraId="4BFC2F7B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 w14:paraId="72615F05">
            <w:pPr>
              <w:pStyle w:val="7"/>
              <w:ind w:left="0" w:right="260"/>
              <w:rPr>
                <w:sz w:val="24"/>
              </w:rPr>
            </w:pPr>
            <w:r>
              <w:rPr>
                <w:sz w:val="24"/>
              </w:rPr>
              <w:t xml:space="preserve">3.Организация и проведение предметных недель. </w:t>
            </w: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14:paraId="4F9C8164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Ноябрь-декабрь 2024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14:paraId="4411604B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 по УВР,</w:t>
            </w:r>
          </w:p>
          <w:p w14:paraId="3B1D19E6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МО,</w:t>
            </w:r>
          </w:p>
          <w:p w14:paraId="52BC8D76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5811" w:type="dxa"/>
            <w:tcBorders>
              <w:top w:val="single" w:color="auto" w:sz="4" w:space="0"/>
              <w:bottom w:val="single" w:color="auto" w:sz="4" w:space="0"/>
            </w:tcBorders>
          </w:tcPr>
          <w:p w14:paraId="19B1EAF6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Составлен график проведения</w:t>
            </w:r>
          </w:p>
          <w:p w14:paraId="4509A3A7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предметных недель;</w:t>
            </w:r>
          </w:p>
        </w:tc>
      </w:tr>
      <w:tr w14:paraId="20ADE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</w:trPr>
        <w:tc>
          <w:tcPr>
            <w:tcW w:w="1560" w:type="dxa"/>
            <w:vMerge w:val="continue"/>
          </w:tcPr>
          <w:p w14:paraId="55731FA4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 w14:paraId="4BB5525E">
            <w:pPr>
              <w:pStyle w:val="7"/>
              <w:ind w:left="0" w:right="260"/>
              <w:rPr>
                <w:sz w:val="24"/>
              </w:rPr>
            </w:pPr>
            <w:r>
              <w:rPr>
                <w:sz w:val="24"/>
              </w:rPr>
              <w:t>4.Представление педагогического опыта на педагогическом совете.</w:t>
            </w: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14:paraId="5A7AA302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 декабря 2024 года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14:paraId="29BF36FC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Зам.дир по УВР,</w:t>
            </w:r>
          </w:p>
          <w:p w14:paraId="2D5C1AE9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Руководители МО,</w:t>
            </w:r>
          </w:p>
          <w:p w14:paraId="63361543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5811" w:type="dxa"/>
            <w:tcBorders>
              <w:top w:val="single" w:color="auto" w:sz="4" w:space="0"/>
              <w:bottom w:val="single" w:color="auto" w:sz="4" w:space="0"/>
            </w:tcBorders>
          </w:tcPr>
          <w:p w14:paraId="23D5425E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педагогического</w:t>
            </w:r>
          </w:p>
          <w:p w14:paraId="552B4B11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совета</w:t>
            </w:r>
          </w:p>
        </w:tc>
      </w:tr>
      <w:tr w14:paraId="578F2F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06" w:hRule="atLeast"/>
        </w:trPr>
        <w:tc>
          <w:tcPr>
            <w:tcW w:w="1560" w:type="dxa"/>
            <w:vMerge w:val="restart"/>
          </w:tcPr>
          <w:p w14:paraId="238A3448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Обеспечить мотивацию педагогического труда.обучения</w:t>
            </w: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 w14:paraId="168EF605">
            <w:pPr>
              <w:pStyle w:val="7"/>
              <w:ind w:left="0" w:right="260"/>
              <w:rPr>
                <w:sz w:val="24"/>
              </w:rPr>
            </w:pPr>
            <w:r>
              <w:rPr>
                <w:sz w:val="24"/>
              </w:rPr>
              <w:t>Представление и награждение почетными грамотами разного уровня учителей, внесших значительный вклад в развитие образовательной деятельности ОО.</w:t>
            </w:r>
          </w:p>
          <w:p w14:paraId="2166DFDF">
            <w:pPr>
              <w:pStyle w:val="7"/>
              <w:ind w:left="0" w:right="260"/>
              <w:rPr>
                <w:sz w:val="24"/>
              </w:rPr>
            </w:pPr>
          </w:p>
          <w:p w14:paraId="77ED460A">
            <w:pPr>
              <w:pStyle w:val="7"/>
              <w:ind w:left="0" w:right="260"/>
              <w:rPr>
                <w:sz w:val="24"/>
              </w:rPr>
            </w:pPr>
          </w:p>
          <w:p w14:paraId="60F8F530">
            <w:pPr>
              <w:pStyle w:val="7"/>
              <w:ind w:left="0" w:right="260"/>
              <w:rPr>
                <w:sz w:val="24"/>
              </w:rPr>
            </w:pPr>
          </w:p>
          <w:p w14:paraId="1069A48C">
            <w:pPr>
              <w:pStyle w:val="7"/>
              <w:ind w:left="0" w:right="260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14:paraId="0551BEAD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До октября 2024</w:t>
            </w:r>
          </w:p>
          <w:p w14:paraId="5636862D">
            <w:pPr>
              <w:pStyle w:val="7"/>
              <w:ind w:left="0" w:right="749"/>
              <w:rPr>
                <w:sz w:val="24"/>
              </w:rPr>
            </w:pPr>
          </w:p>
          <w:p w14:paraId="398B1855">
            <w:pPr>
              <w:pStyle w:val="7"/>
              <w:ind w:left="0" w:right="749"/>
              <w:rPr>
                <w:sz w:val="24"/>
              </w:rPr>
            </w:pPr>
          </w:p>
          <w:p w14:paraId="75049D4B">
            <w:pPr>
              <w:pStyle w:val="7"/>
              <w:ind w:left="0" w:right="749"/>
              <w:rPr>
                <w:sz w:val="24"/>
              </w:rPr>
            </w:pPr>
          </w:p>
          <w:p w14:paraId="4D99D437">
            <w:pPr>
              <w:pStyle w:val="7"/>
              <w:ind w:left="0" w:right="749"/>
              <w:rPr>
                <w:sz w:val="24"/>
              </w:rPr>
            </w:pPr>
          </w:p>
          <w:p w14:paraId="0A232A2F">
            <w:pPr>
              <w:pStyle w:val="7"/>
              <w:ind w:left="0" w:right="749"/>
              <w:rPr>
                <w:sz w:val="24"/>
              </w:rPr>
            </w:pPr>
          </w:p>
          <w:p w14:paraId="2557ECE0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14:paraId="01DE9B7D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  <w:p w14:paraId="54EBC50A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Зам.дир по УВР</w:t>
            </w:r>
          </w:p>
          <w:p w14:paraId="2E243739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Руководители МО</w:t>
            </w:r>
          </w:p>
        </w:tc>
        <w:tc>
          <w:tcPr>
            <w:tcW w:w="5811" w:type="dxa"/>
            <w:tcBorders>
              <w:top w:val="single" w:color="auto" w:sz="4" w:space="0"/>
              <w:bottom w:val="single" w:color="auto" w:sz="4" w:space="0"/>
            </w:tcBorders>
          </w:tcPr>
          <w:p w14:paraId="2BB93988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Протокол совещания</w:t>
            </w:r>
          </w:p>
          <w:p w14:paraId="05C4CC81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при директоре ОО, </w:t>
            </w:r>
          </w:p>
          <w:p w14:paraId="1D1166FF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наградные листы</w:t>
            </w:r>
          </w:p>
          <w:p w14:paraId="1643E2B0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66802446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5BA844E4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2B06E4AE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0E26A412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391E7342">
            <w:pPr>
              <w:pStyle w:val="7"/>
              <w:ind w:left="0" w:right="749"/>
              <w:rPr>
                <w:sz w:val="24"/>
                <w:szCs w:val="24"/>
              </w:rPr>
            </w:pPr>
          </w:p>
          <w:p w14:paraId="2E8AE023">
            <w:pPr>
              <w:pStyle w:val="7"/>
              <w:ind w:left="0" w:right="749"/>
              <w:rPr>
                <w:sz w:val="24"/>
                <w:szCs w:val="24"/>
              </w:rPr>
            </w:pPr>
          </w:p>
        </w:tc>
      </w:tr>
      <w:tr w14:paraId="08115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0" w:hRule="atLeast"/>
        </w:trPr>
        <w:tc>
          <w:tcPr>
            <w:tcW w:w="1560" w:type="dxa"/>
            <w:vMerge w:val="continue"/>
          </w:tcPr>
          <w:p w14:paraId="0640B231">
            <w:pPr>
              <w:pStyle w:val="7"/>
              <w:ind w:right="117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  <w:bottom w:val="single" w:color="auto" w:sz="4" w:space="0"/>
            </w:tcBorders>
          </w:tcPr>
          <w:p w14:paraId="46699F45">
            <w:pPr>
              <w:pStyle w:val="7"/>
              <w:ind w:left="0" w:right="260"/>
              <w:rPr>
                <w:sz w:val="24"/>
              </w:rPr>
            </w:pPr>
          </w:p>
          <w:p w14:paraId="0E96706D">
            <w:pPr>
              <w:pStyle w:val="7"/>
              <w:ind w:left="0" w:right="260"/>
              <w:rPr>
                <w:sz w:val="24"/>
              </w:rPr>
            </w:pPr>
            <w:r>
              <w:rPr>
                <w:sz w:val="24"/>
              </w:rPr>
              <w:t>Информирование коллектива о достижениях педагогов и обучающихся на педагогических советах. Публичном отчете, еженедельных линейках.</w:t>
            </w:r>
          </w:p>
          <w:p w14:paraId="21832F84">
            <w:pPr>
              <w:pStyle w:val="7"/>
              <w:ind w:left="0" w:right="260"/>
              <w:rPr>
                <w:sz w:val="24"/>
              </w:rPr>
            </w:pPr>
          </w:p>
          <w:p w14:paraId="300BE0CE">
            <w:pPr>
              <w:pStyle w:val="7"/>
              <w:ind w:left="0" w:right="260"/>
              <w:rPr>
                <w:sz w:val="24"/>
              </w:rPr>
            </w:pPr>
          </w:p>
          <w:p w14:paraId="60127244">
            <w:pPr>
              <w:pStyle w:val="7"/>
              <w:ind w:left="0" w:right="260"/>
              <w:rPr>
                <w:sz w:val="24"/>
              </w:rPr>
            </w:pPr>
          </w:p>
          <w:p w14:paraId="5608D240">
            <w:pPr>
              <w:pStyle w:val="7"/>
              <w:ind w:left="0" w:right="260"/>
              <w:rPr>
                <w:sz w:val="24"/>
              </w:rPr>
            </w:pPr>
          </w:p>
          <w:p w14:paraId="7690D318">
            <w:pPr>
              <w:pStyle w:val="7"/>
              <w:ind w:left="0" w:right="260"/>
              <w:rPr>
                <w:sz w:val="24"/>
              </w:rPr>
            </w:pPr>
          </w:p>
          <w:p w14:paraId="35E01FFD">
            <w:pPr>
              <w:pStyle w:val="7"/>
              <w:ind w:left="0" w:right="260"/>
              <w:rPr>
                <w:sz w:val="24"/>
              </w:rPr>
            </w:pPr>
          </w:p>
          <w:p w14:paraId="373DD320">
            <w:pPr>
              <w:pStyle w:val="7"/>
              <w:ind w:left="0" w:right="260"/>
              <w:rPr>
                <w:sz w:val="24"/>
              </w:rPr>
            </w:pPr>
          </w:p>
        </w:tc>
        <w:tc>
          <w:tcPr>
            <w:tcW w:w="1843" w:type="dxa"/>
            <w:tcBorders>
              <w:top w:val="single" w:color="auto" w:sz="4" w:space="0"/>
              <w:bottom w:val="single" w:color="auto" w:sz="4" w:space="0"/>
            </w:tcBorders>
          </w:tcPr>
          <w:p w14:paraId="40899C4E">
            <w:pPr>
              <w:pStyle w:val="7"/>
              <w:ind w:left="0" w:right="749"/>
              <w:rPr>
                <w:sz w:val="24"/>
              </w:rPr>
            </w:pPr>
          </w:p>
          <w:p w14:paraId="615CEFED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Весь период до 31 декабря 2024года</w:t>
            </w:r>
          </w:p>
        </w:tc>
        <w:tc>
          <w:tcPr>
            <w:tcW w:w="1701" w:type="dxa"/>
            <w:tcBorders>
              <w:top w:val="single" w:color="auto" w:sz="4" w:space="0"/>
              <w:bottom w:val="single" w:color="auto" w:sz="4" w:space="0"/>
            </w:tcBorders>
          </w:tcPr>
          <w:p w14:paraId="2B0617D1">
            <w:pPr>
              <w:pStyle w:val="7"/>
              <w:ind w:left="0" w:right="749"/>
              <w:rPr>
                <w:sz w:val="24"/>
              </w:rPr>
            </w:pPr>
          </w:p>
          <w:p w14:paraId="790F387A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  <w:p w14:paraId="30CCCE46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Зам.дир по УВР</w:t>
            </w:r>
          </w:p>
          <w:p w14:paraId="2E7C7B70">
            <w:pPr>
              <w:pStyle w:val="7"/>
              <w:ind w:left="0" w:right="749"/>
              <w:rPr>
                <w:spacing w:val="-1"/>
                <w:sz w:val="24"/>
              </w:rPr>
            </w:pPr>
            <w:r>
              <w:rPr>
                <w:sz w:val="24"/>
              </w:rPr>
              <w:t>Руководители МО</w:t>
            </w:r>
            <w:r>
              <w:rPr>
                <w:spacing w:val="-1"/>
                <w:sz w:val="24"/>
              </w:rPr>
              <w:t xml:space="preserve"> </w:t>
            </w:r>
          </w:p>
          <w:p w14:paraId="6A125A2D">
            <w:pPr>
              <w:pStyle w:val="7"/>
              <w:ind w:left="0" w:right="74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Классные руководители.</w:t>
            </w:r>
          </w:p>
        </w:tc>
        <w:tc>
          <w:tcPr>
            <w:tcW w:w="5811" w:type="dxa"/>
            <w:tcBorders>
              <w:top w:val="single" w:color="auto" w:sz="4" w:space="0"/>
              <w:bottom w:val="single" w:color="auto" w:sz="4" w:space="0"/>
            </w:tcBorders>
          </w:tcPr>
          <w:p w14:paraId="7DAE060A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Годовой отчет</w:t>
            </w:r>
          </w:p>
          <w:p w14:paraId="7189D0F5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зам.директора </w:t>
            </w:r>
          </w:p>
          <w:p w14:paraId="5CE1F3AF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учебно-воспитательной </w:t>
            </w:r>
          </w:p>
          <w:p w14:paraId="403FA2B0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работе ОО,</w:t>
            </w:r>
          </w:p>
          <w:p w14:paraId="5CADE5A5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вручение грамот </w:t>
            </w:r>
          </w:p>
          <w:p w14:paraId="5BD3B837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обучающимся по</w:t>
            </w:r>
          </w:p>
          <w:p w14:paraId="22022CC1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учебным достижениям.</w:t>
            </w:r>
          </w:p>
        </w:tc>
      </w:tr>
      <w:tr w14:paraId="238A95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</w:trPr>
        <w:tc>
          <w:tcPr>
            <w:tcW w:w="1560" w:type="dxa"/>
            <w:vMerge w:val="continue"/>
          </w:tcPr>
          <w:p w14:paraId="2DA6FE74">
            <w:pPr>
              <w:pStyle w:val="7"/>
              <w:ind w:right="117"/>
              <w:rPr>
                <w:sz w:val="24"/>
              </w:rPr>
            </w:pPr>
          </w:p>
        </w:tc>
        <w:tc>
          <w:tcPr>
            <w:tcW w:w="2268" w:type="dxa"/>
            <w:tcBorders>
              <w:top w:val="single" w:color="auto" w:sz="4" w:space="0"/>
            </w:tcBorders>
          </w:tcPr>
          <w:p w14:paraId="66569556">
            <w:pPr>
              <w:pStyle w:val="7"/>
              <w:ind w:left="0" w:right="260"/>
              <w:rPr>
                <w:sz w:val="24"/>
              </w:rPr>
            </w:pPr>
            <w:r>
              <w:rPr>
                <w:sz w:val="24"/>
              </w:rPr>
              <w:t>Материальное поощрение педагогов, активно участвующих в совершенствовании деятельности и методической работе</w:t>
            </w:r>
          </w:p>
        </w:tc>
        <w:tc>
          <w:tcPr>
            <w:tcW w:w="1843" w:type="dxa"/>
            <w:tcBorders>
              <w:top w:val="single" w:color="auto" w:sz="4" w:space="0"/>
            </w:tcBorders>
          </w:tcPr>
          <w:p w14:paraId="468BFAA2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Со 02.09.24-31.12.24</w:t>
            </w:r>
          </w:p>
        </w:tc>
        <w:tc>
          <w:tcPr>
            <w:tcW w:w="1701" w:type="dxa"/>
            <w:tcBorders>
              <w:top w:val="single" w:color="auto" w:sz="4" w:space="0"/>
            </w:tcBorders>
          </w:tcPr>
          <w:p w14:paraId="5ABF1012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Директор школы</w:t>
            </w:r>
          </w:p>
          <w:p w14:paraId="52A74C38">
            <w:pPr>
              <w:pStyle w:val="7"/>
              <w:ind w:left="0" w:right="749"/>
              <w:rPr>
                <w:sz w:val="24"/>
              </w:rPr>
            </w:pPr>
            <w:r>
              <w:rPr>
                <w:sz w:val="24"/>
              </w:rPr>
              <w:t>Зам.дир по УВР</w:t>
            </w:r>
          </w:p>
          <w:p w14:paraId="4BC29B43">
            <w:pPr>
              <w:pStyle w:val="7"/>
              <w:ind w:left="0" w:right="749"/>
              <w:rPr>
                <w:spacing w:val="-1"/>
                <w:sz w:val="24"/>
              </w:rPr>
            </w:pPr>
            <w:r>
              <w:rPr>
                <w:sz w:val="24"/>
              </w:rPr>
              <w:t>Руководители МО</w:t>
            </w:r>
            <w:r>
              <w:rPr>
                <w:spacing w:val="-1"/>
                <w:sz w:val="24"/>
              </w:rPr>
              <w:t xml:space="preserve"> </w:t>
            </w:r>
          </w:p>
          <w:p w14:paraId="543110D4">
            <w:pPr>
              <w:pStyle w:val="7"/>
              <w:ind w:left="0" w:right="749"/>
              <w:rPr>
                <w:spacing w:val="-1"/>
                <w:sz w:val="24"/>
              </w:rPr>
            </w:pPr>
            <w:r>
              <w:rPr>
                <w:spacing w:val="-1"/>
                <w:sz w:val="24"/>
              </w:rPr>
              <w:t>Стимулирующая комиссия.</w:t>
            </w:r>
          </w:p>
          <w:p w14:paraId="4BC7ABDB">
            <w:pPr>
              <w:pStyle w:val="7"/>
              <w:ind w:left="0" w:right="749"/>
              <w:rPr>
                <w:sz w:val="24"/>
              </w:rPr>
            </w:pPr>
          </w:p>
        </w:tc>
        <w:tc>
          <w:tcPr>
            <w:tcW w:w="5811" w:type="dxa"/>
            <w:tcBorders>
              <w:top w:val="single" w:color="auto" w:sz="4" w:space="0"/>
            </w:tcBorders>
          </w:tcPr>
          <w:p w14:paraId="04C2FA72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Положение о </w:t>
            </w:r>
          </w:p>
          <w:p w14:paraId="4C4FD0A0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стимулирующем фонде;</w:t>
            </w:r>
          </w:p>
          <w:p w14:paraId="60D98B8F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Ежемесячный приказ</w:t>
            </w:r>
          </w:p>
          <w:p w14:paraId="1C8B6F6C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 стимулирующих выплатах.</w:t>
            </w:r>
          </w:p>
          <w:p w14:paraId="2D1201F7">
            <w:pPr>
              <w:pStyle w:val="7"/>
              <w:ind w:left="0" w:right="7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Отчеты руководителей МО</w:t>
            </w:r>
          </w:p>
        </w:tc>
      </w:tr>
    </w:tbl>
    <w:p w14:paraId="4C971263">
      <w:pPr>
        <w:pStyle w:val="7"/>
        <w:ind w:right="749"/>
        <w:rPr>
          <w:b/>
          <w:sz w:val="28"/>
          <w:szCs w:val="28"/>
        </w:rPr>
      </w:pPr>
    </w:p>
    <w:p w14:paraId="4F7A98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Ответственные</w:t>
      </w:r>
    </w:p>
    <w:p w14:paraId="066DA743">
      <w:pPr>
        <w:pStyle w:val="7"/>
        <w:spacing w:line="259" w:lineRule="auto"/>
        <w:ind w:left="0" w:right="520"/>
        <w:jc w:val="both"/>
        <w:rPr>
          <w:sz w:val="24"/>
          <w:szCs w:val="24"/>
        </w:rPr>
      </w:pPr>
      <w:r>
        <w:rPr>
          <w:sz w:val="24"/>
          <w:szCs w:val="24"/>
        </w:rPr>
        <w:t>Директор школы - Бачкова Н. Н. 36-4-46</w:t>
      </w:r>
    </w:p>
    <w:p w14:paraId="1992273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директора -Чупрына А.В.. Фурсова А.И., 36-4-46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Helvetica">
    <w:altName w:val="Arial"/>
    <w:panose1 w:val="020B0604020202020204"/>
    <w:charset w:val="CC"/>
    <w:family w:val="swiss"/>
    <w:pitch w:val="default"/>
    <w:sig w:usb0="00000000" w:usb1="00000000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996709"/>
    <w:multiLevelType w:val="multilevel"/>
    <w:tmpl w:val="02996709"/>
    <w:lvl w:ilvl="0" w:tentative="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305" w:hanging="360"/>
      </w:pPr>
    </w:lvl>
    <w:lvl w:ilvl="2" w:tentative="0">
      <w:start w:val="1"/>
      <w:numFmt w:val="lowerRoman"/>
      <w:lvlText w:val="%3."/>
      <w:lvlJc w:val="right"/>
      <w:pPr>
        <w:ind w:left="2025" w:hanging="180"/>
      </w:pPr>
    </w:lvl>
    <w:lvl w:ilvl="3" w:tentative="0">
      <w:start w:val="1"/>
      <w:numFmt w:val="decimal"/>
      <w:lvlText w:val="%4."/>
      <w:lvlJc w:val="left"/>
      <w:pPr>
        <w:ind w:left="2745" w:hanging="360"/>
      </w:pPr>
    </w:lvl>
    <w:lvl w:ilvl="4" w:tentative="0">
      <w:start w:val="1"/>
      <w:numFmt w:val="lowerLetter"/>
      <w:lvlText w:val="%5."/>
      <w:lvlJc w:val="left"/>
      <w:pPr>
        <w:ind w:left="3465" w:hanging="360"/>
      </w:pPr>
    </w:lvl>
    <w:lvl w:ilvl="5" w:tentative="0">
      <w:start w:val="1"/>
      <w:numFmt w:val="lowerRoman"/>
      <w:lvlText w:val="%6."/>
      <w:lvlJc w:val="right"/>
      <w:pPr>
        <w:ind w:left="4185" w:hanging="180"/>
      </w:pPr>
    </w:lvl>
    <w:lvl w:ilvl="6" w:tentative="0">
      <w:start w:val="1"/>
      <w:numFmt w:val="decimal"/>
      <w:lvlText w:val="%7."/>
      <w:lvlJc w:val="left"/>
      <w:pPr>
        <w:ind w:left="4905" w:hanging="360"/>
      </w:pPr>
    </w:lvl>
    <w:lvl w:ilvl="7" w:tentative="0">
      <w:start w:val="1"/>
      <w:numFmt w:val="lowerLetter"/>
      <w:lvlText w:val="%8."/>
      <w:lvlJc w:val="left"/>
      <w:pPr>
        <w:ind w:left="5625" w:hanging="360"/>
      </w:pPr>
    </w:lvl>
    <w:lvl w:ilvl="8" w:tentative="0">
      <w:start w:val="1"/>
      <w:numFmt w:val="lowerRoman"/>
      <w:lvlText w:val="%9."/>
      <w:lvlJc w:val="right"/>
      <w:pPr>
        <w:ind w:left="6345" w:hanging="180"/>
      </w:pPr>
    </w:lvl>
  </w:abstractNum>
  <w:abstractNum w:abstractNumId="1">
    <w:nsid w:val="0B14269D"/>
    <w:multiLevelType w:val="multilevel"/>
    <w:tmpl w:val="0B14269D"/>
    <w:lvl w:ilvl="0" w:tentative="0">
      <w:start w:val="1"/>
      <w:numFmt w:val="bullet"/>
      <w:lvlText w:val=""/>
      <w:lvlJc w:val="left"/>
      <w:pPr>
        <w:ind w:left="214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86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358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430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502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74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646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718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909" w:hanging="360"/>
      </w:pPr>
      <w:rPr>
        <w:rFonts w:hint="default" w:ascii="Wingdings" w:hAnsi="Wingdings"/>
      </w:rPr>
    </w:lvl>
  </w:abstractNum>
  <w:abstractNum w:abstractNumId="2">
    <w:nsid w:val="14CC169C"/>
    <w:multiLevelType w:val="multilevel"/>
    <w:tmpl w:val="14CC169C"/>
    <w:lvl w:ilvl="0" w:tentative="0">
      <w:start w:val="1"/>
      <w:numFmt w:val="bullet"/>
      <w:lvlText w:val=""/>
      <w:lvlJc w:val="left"/>
      <w:pPr>
        <w:ind w:left="1429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3">
    <w:nsid w:val="1DFC0C69"/>
    <w:multiLevelType w:val="multilevel"/>
    <w:tmpl w:val="1DFC0C69"/>
    <w:lvl w:ilvl="0" w:tentative="0">
      <w:start w:val="1"/>
      <w:numFmt w:val="bullet"/>
      <w:lvlText w:val=""/>
      <w:lvlJc w:val="left"/>
      <w:pPr>
        <w:ind w:left="1429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4">
    <w:nsid w:val="2DDE4EE2"/>
    <w:multiLevelType w:val="multilevel"/>
    <w:tmpl w:val="2DDE4EE2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4074CE"/>
    <w:multiLevelType w:val="multilevel"/>
    <w:tmpl w:val="2F4074CE"/>
    <w:lvl w:ilvl="0" w:tentative="0">
      <w:start w:val="1"/>
      <w:numFmt w:val="bullet"/>
      <w:lvlText w:val=""/>
      <w:lvlJc w:val="left"/>
      <w:pPr>
        <w:tabs>
          <w:tab w:val="left" w:pos="0"/>
        </w:tabs>
        <w:ind w:left="1060" w:hanging="360"/>
      </w:pPr>
      <w:rPr>
        <w:rFonts w:hint="default" w:ascii="Symbol" w:hAnsi="Symbol" w:cs="Symbol"/>
      </w:rPr>
    </w:lvl>
    <w:lvl w:ilvl="1" w:tentative="0">
      <w:start w:val="1"/>
      <w:numFmt w:val="bullet"/>
      <w:lvlText w:val="o"/>
      <w:lvlJc w:val="left"/>
      <w:pPr>
        <w:tabs>
          <w:tab w:val="left" w:pos="0"/>
        </w:tabs>
        <w:ind w:left="17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0"/>
        </w:tabs>
        <w:ind w:left="2500" w:hanging="36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"/>
      <w:lvlJc w:val="left"/>
      <w:pPr>
        <w:tabs>
          <w:tab w:val="left" w:pos="0"/>
        </w:tabs>
        <w:ind w:left="3220" w:hanging="360"/>
      </w:pPr>
      <w:rPr>
        <w:rFonts w:hint="default" w:ascii="Symbol" w:hAnsi="Symbol" w:cs="Symbol"/>
      </w:rPr>
    </w:lvl>
    <w:lvl w:ilvl="4" w:tentative="0">
      <w:start w:val="1"/>
      <w:numFmt w:val="bullet"/>
      <w:lvlText w:val="o"/>
      <w:lvlJc w:val="left"/>
      <w:pPr>
        <w:tabs>
          <w:tab w:val="left" w:pos="0"/>
        </w:tabs>
        <w:ind w:left="39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0"/>
        </w:tabs>
        <w:ind w:left="4660" w:hanging="36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"/>
      <w:lvlJc w:val="left"/>
      <w:pPr>
        <w:tabs>
          <w:tab w:val="left" w:pos="0"/>
        </w:tabs>
        <w:ind w:left="5380" w:hanging="360"/>
      </w:pPr>
      <w:rPr>
        <w:rFonts w:hint="default" w:ascii="Symbol" w:hAnsi="Symbol" w:cs="Symbol"/>
      </w:rPr>
    </w:lvl>
    <w:lvl w:ilvl="7" w:tentative="0">
      <w:start w:val="1"/>
      <w:numFmt w:val="bullet"/>
      <w:lvlText w:val="o"/>
      <w:lvlJc w:val="left"/>
      <w:pPr>
        <w:tabs>
          <w:tab w:val="left" w:pos="0"/>
        </w:tabs>
        <w:ind w:left="61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0"/>
        </w:tabs>
        <w:ind w:left="6820" w:hanging="360"/>
      </w:pPr>
      <w:rPr>
        <w:rFonts w:hint="default" w:ascii="Wingdings" w:hAnsi="Wingdings" w:cs="Wingdings"/>
      </w:rPr>
    </w:lvl>
  </w:abstractNum>
  <w:abstractNum w:abstractNumId="6">
    <w:nsid w:val="4CF04CE9"/>
    <w:multiLevelType w:val="multilevel"/>
    <w:tmpl w:val="4CF04CE9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C553E6"/>
    <w:rsid w:val="000B3D79"/>
    <w:rsid w:val="001D76D8"/>
    <w:rsid w:val="00200097"/>
    <w:rsid w:val="00272DD3"/>
    <w:rsid w:val="002F42A7"/>
    <w:rsid w:val="003C3487"/>
    <w:rsid w:val="005837C1"/>
    <w:rsid w:val="005A69DE"/>
    <w:rsid w:val="00785A35"/>
    <w:rsid w:val="008449C7"/>
    <w:rsid w:val="00931881"/>
    <w:rsid w:val="00AC746D"/>
    <w:rsid w:val="00C07368"/>
    <w:rsid w:val="00C553E6"/>
    <w:rsid w:val="00C57F5D"/>
    <w:rsid w:val="00CF7AD4"/>
    <w:rsid w:val="00E8365B"/>
    <w:rsid w:val="00EB3071"/>
    <w:rsid w:val="00F16D85"/>
    <w:rsid w:val="00FD0B68"/>
    <w:rsid w:val="35C6431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8"/>
    <w:qFormat/>
    <w:uiPriority w:val="1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5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List Paragraph"/>
    <w:basedOn w:val="1"/>
    <w:qFormat/>
    <w:uiPriority w:val="34"/>
    <w:pPr>
      <w:ind w:left="720"/>
      <w:contextualSpacing/>
    </w:pPr>
  </w:style>
  <w:style w:type="paragraph" w:customStyle="1" w:styleId="7">
    <w:name w:val="Table Paragraph"/>
    <w:basedOn w:val="1"/>
    <w:qFormat/>
    <w:uiPriority w:val="1"/>
    <w:pPr>
      <w:widowControl w:val="0"/>
      <w:autoSpaceDE w:val="0"/>
      <w:autoSpaceDN w:val="0"/>
      <w:spacing w:after="0" w:line="240" w:lineRule="auto"/>
      <w:ind w:left="107"/>
    </w:pPr>
    <w:rPr>
      <w:rFonts w:ascii="Times New Roman" w:hAnsi="Times New Roman" w:eastAsia="Times New Roman" w:cs="Times New Roman"/>
    </w:rPr>
  </w:style>
  <w:style w:type="character" w:customStyle="1" w:styleId="8">
    <w:name w:val="Основной текст Знак"/>
    <w:basedOn w:val="2"/>
    <w:link w:val="4"/>
    <w:uiPriority w:val="1"/>
    <w:rPr>
      <w:rFonts w:ascii="Times New Roman" w:hAnsi="Times New Roman" w:eastAsia="Times New Roman" w:cs="Times New Roman"/>
      <w:sz w:val="24"/>
      <w:szCs w:val="24"/>
    </w:rPr>
  </w:style>
  <w:style w:type="paragraph" w:customStyle="1" w:styleId="9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10">
    <w:name w:val="No Spacing Char"/>
    <w:basedOn w:val="2"/>
    <w:link w:val="11"/>
    <w:locked/>
    <w:uiPriority w:val="0"/>
    <w:rPr>
      <w:rFonts w:ascii="Calibri" w:hAnsi="Calibri" w:cs="Calibri"/>
    </w:rPr>
  </w:style>
  <w:style w:type="paragraph" w:customStyle="1" w:styleId="11">
    <w:name w:val="Без интервала1"/>
    <w:link w:val="10"/>
    <w:uiPriority w:val="0"/>
    <w:pPr>
      <w:spacing w:after="0" w:line="240" w:lineRule="auto"/>
    </w:pPr>
    <w:rPr>
      <w:rFonts w:ascii="Calibri" w:hAnsi="Calibri" w:cs="Calibri" w:eastAsiaTheme="minorHAnsi"/>
      <w:sz w:val="22"/>
      <w:szCs w:val="22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28</Pages>
  <Words>6538</Words>
  <Characters>37269</Characters>
  <Lines>310</Lines>
  <Paragraphs>87</Paragraphs>
  <TotalTime>9</TotalTime>
  <ScaleCrop>false</ScaleCrop>
  <LinksUpToDate>false</LinksUpToDate>
  <CharactersWithSpaces>43720</CharactersWithSpaces>
  <Application>WPS Office_12.2.0.18911_F1E327BC-269C-435d-A152-05C5408002CA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2024-11-28T07:17:00Z</dcterms:created>
  <dc:creator>НАТАЛЬЯ</dc:creator>
  <cp:lastModifiedBy>НАТАЛЬЯ</cp:lastModifiedBy>
  <cp:lastPrinted>2024-06-10T05:44:00Z</cp:lastPrinted>
  <dcterms:modified xsi:type="dcterms:W3CDTF">2024-11-30T12:16:36Z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1049-12.2.0.18911</vt:lpwstr>
  </property>
  <property fmtid="{D5CDD505-2E9C-101B-9397-08002B2CF9AE}" pid="3" name="ICV">
    <vt:lpwstr>AE3335E3E1734E10836FAB015C5C4292_12</vt:lpwstr>
  </property>
</Properties>
</file>